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F43D6" w14:textId="77777777" w:rsidR="00DB75E5" w:rsidRDefault="00DB75E5" w:rsidP="00641958">
      <w:pPr>
        <w:rPr>
          <w:b/>
          <w:sz w:val="28"/>
          <w:szCs w:val="28"/>
        </w:rPr>
      </w:pPr>
    </w:p>
    <w:p w14:paraId="0B60F03A" w14:textId="77777777" w:rsidR="00DB75E5" w:rsidRDefault="00DB75E5" w:rsidP="00641958">
      <w:pPr>
        <w:rPr>
          <w:b/>
          <w:sz w:val="28"/>
          <w:szCs w:val="28"/>
        </w:rPr>
      </w:pPr>
    </w:p>
    <w:p w14:paraId="28826982" w14:textId="48A3DA3F" w:rsidR="002A02A4" w:rsidRPr="00296F54" w:rsidRDefault="002A02A4" w:rsidP="00641958">
      <w:pPr>
        <w:rPr>
          <w:b/>
          <w:sz w:val="28"/>
          <w:szCs w:val="28"/>
          <w:lang w:eastAsia="zh-CN"/>
        </w:rPr>
      </w:pPr>
      <w:r>
        <w:rPr>
          <w:rFonts w:hint="eastAsia"/>
          <w:b/>
          <w:sz w:val="28"/>
          <w:szCs w:val="28"/>
          <w:lang w:eastAsia="zh-CN"/>
        </w:rPr>
        <w:t>报告和自评估模版</w:t>
      </w:r>
      <w:r w:rsidR="00234354">
        <w:rPr>
          <w:rStyle w:val="af6"/>
          <w:b/>
          <w:sz w:val="28"/>
          <w:szCs w:val="28"/>
          <w:lang w:eastAsia="zh-CN"/>
        </w:rPr>
        <w:footnoteReference w:id="1"/>
      </w:r>
    </w:p>
    <w:p w14:paraId="522BCF60" w14:textId="3CCC263F" w:rsidR="00641958" w:rsidRDefault="00916DBE" w:rsidP="00296F54">
      <w:pPr>
        <w:spacing w:after="240"/>
        <w:rPr>
          <w:u w:val="single"/>
          <w:lang w:eastAsia="zh-CN"/>
        </w:rPr>
      </w:pPr>
      <w:r>
        <w:rPr>
          <w:rFonts w:hint="eastAsia"/>
          <w:lang w:eastAsia="zh-CN"/>
        </w:rPr>
        <w:t>下表载列《负责任银行原则》</w:t>
      </w:r>
      <w:r w:rsidR="00847183">
        <w:rPr>
          <w:rFonts w:hint="eastAsia"/>
          <w:lang w:eastAsia="zh-CN"/>
        </w:rPr>
        <w:t>（“《原则》”）</w:t>
      </w:r>
      <w:r w:rsidR="001F7336">
        <w:rPr>
          <w:rFonts w:hint="eastAsia"/>
          <w:lang w:eastAsia="zh-CN"/>
        </w:rPr>
        <w:t>签署机构</w:t>
      </w:r>
      <w:r>
        <w:rPr>
          <w:rFonts w:hint="eastAsia"/>
          <w:lang w:eastAsia="zh-CN"/>
        </w:rPr>
        <w:t>的报告和自评估要求。</w:t>
      </w:r>
      <w:r w:rsidR="001F7336">
        <w:rPr>
          <w:rFonts w:hint="eastAsia"/>
          <w:lang w:eastAsia="zh-CN"/>
        </w:rPr>
        <w:t>签署机构</w:t>
      </w:r>
      <w:r>
        <w:rPr>
          <w:rFonts w:hint="eastAsia"/>
          <w:lang w:eastAsia="zh-CN"/>
        </w:rPr>
        <w:t>须于签署后的</w:t>
      </w:r>
      <w:r>
        <w:rPr>
          <w:rFonts w:hint="eastAsia"/>
          <w:lang w:eastAsia="zh-CN"/>
        </w:rPr>
        <w:t>1</w:t>
      </w:r>
      <w:r>
        <w:rPr>
          <w:lang w:eastAsia="zh-CN"/>
        </w:rPr>
        <w:t>8</w:t>
      </w:r>
      <w:r>
        <w:rPr>
          <w:rFonts w:hint="eastAsia"/>
          <w:lang w:eastAsia="zh-CN"/>
        </w:rPr>
        <w:t>个月内首次就</w:t>
      </w:r>
      <w:r w:rsidR="00847183">
        <w:rPr>
          <w:rFonts w:hint="eastAsia"/>
          <w:lang w:eastAsia="zh-CN"/>
        </w:rPr>
        <w:t>《</w:t>
      </w:r>
      <w:r w:rsidR="00786E11">
        <w:rPr>
          <w:rFonts w:hint="eastAsia"/>
          <w:lang w:eastAsia="zh-CN"/>
        </w:rPr>
        <w:t>原则</w:t>
      </w:r>
      <w:r w:rsidR="00847183">
        <w:rPr>
          <w:rFonts w:hint="eastAsia"/>
          <w:lang w:eastAsia="zh-CN"/>
        </w:rPr>
        <w:t>》</w:t>
      </w:r>
      <w:r w:rsidR="00786E11">
        <w:rPr>
          <w:rFonts w:hint="eastAsia"/>
          <w:lang w:eastAsia="zh-CN"/>
        </w:rPr>
        <w:t>的</w:t>
      </w:r>
      <w:r w:rsidR="00285854">
        <w:rPr>
          <w:rFonts w:hint="eastAsia"/>
          <w:lang w:eastAsia="zh-CN"/>
        </w:rPr>
        <w:t>实施</w:t>
      </w:r>
      <w:r w:rsidR="00786E11">
        <w:rPr>
          <w:rFonts w:hint="eastAsia"/>
          <w:lang w:eastAsia="zh-CN"/>
        </w:rPr>
        <w:t>情况</w:t>
      </w:r>
      <w:r w:rsidR="004264AF">
        <w:rPr>
          <w:rFonts w:hint="eastAsia"/>
          <w:lang w:eastAsia="zh-CN"/>
        </w:rPr>
        <w:t>发布</w:t>
      </w:r>
      <w:r w:rsidR="00786E11">
        <w:rPr>
          <w:rFonts w:hint="eastAsia"/>
          <w:lang w:eastAsia="zh-CN"/>
        </w:rPr>
        <w:t>报告，</w:t>
      </w:r>
      <w:r w:rsidR="004264AF">
        <w:rPr>
          <w:rFonts w:hint="eastAsia"/>
          <w:lang w:eastAsia="zh-CN"/>
        </w:rPr>
        <w:t>并于</w:t>
      </w:r>
      <w:r w:rsidR="00786E11">
        <w:rPr>
          <w:rFonts w:hint="eastAsia"/>
          <w:lang w:eastAsia="zh-CN"/>
        </w:rPr>
        <w:t>其后每年（</w:t>
      </w:r>
      <w:r w:rsidR="004264AF">
        <w:rPr>
          <w:rFonts w:hint="eastAsia"/>
          <w:lang w:eastAsia="zh-CN"/>
        </w:rPr>
        <w:t>根据</w:t>
      </w:r>
      <w:r w:rsidR="00786E11">
        <w:rPr>
          <w:rFonts w:hint="eastAsia"/>
          <w:lang w:eastAsia="zh-CN"/>
        </w:rPr>
        <w:t>年度报告周期）</w:t>
      </w:r>
      <w:r w:rsidR="004264AF">
        <w:rPr>
          <w:rFonts w:hint="eastAsia"/>
          <w:lang w:eastAsia="zh-CN"/>
        </w:rPr>
        <w:t>定期披露</w:t>
      </w:r>
      <w:r w:rsidR="00786E11">
        <w:rPr>
          <w:rFonts w:hint="eastAsia"/>
          <w:lang w:eastAsia="zh-CN"/>
        </w:rPr>
        <w:t>报告。</w:t>
      </w:r>
    </w:p>
    <w:p w14:paraId="7FB4F3D1" w14:textId="3C9EBA82" w:rsidR="003F22EF" w:rsidRPr="00641958" w:rsidRDefault="003F22EF" w:rsidP="00641958">
      <w:pPr>
        <w:rPr>
          <w:u w:val="single"/>
          <w:lang w:eastAsia="zh-CN"/>
        </w:rPr>
      </w:pPr>
      <w:r>
        <w:rPr>
          <w:rFonts w:hint="eastAsia"/>
          <w:u w:val="single"/>
          <w:lang w:eastAsia="zh-CN"/>
        </w:rPr>
        <w:t>如何使用该模版？</w:t>
      </w:r>
    </w:p>
    <w:p w14:paraId="629657A1" w14:textId="6B1213A2" w:rsidR="00786E11" w:rsidRDefault="00786E11" w:rsidP="00641958">
      <w:pPr>
        <w:rPr>
          <w:lang w:eastAsia="zh-CN"/>
        </w:rPr>
      </w:pPr>
      <w:r>
        <w:rPr>
          <w:rFonts w:hint="eastAsia"/>
          <w:lang w:eastAsia="zh-CN"/>
        </w:rPr>
        <w:t>此</w:t>
      </w:r>
      <w:r w:rsidR="00F438EA">
        <w:rPr>
          <w:rFonts w:hint="eastAsia"/>
          <w:lang w:eastAsia="zh-CN"/>
        </w:rPr>
        <w:t>该</w:t>
      </w:r>
      <w:r>
        <w:rPr>
          <w:rFonts w:hint="eastAsia"/>
          <w:lang w:eastAsia="zh-CN"/>
        </w:rPr>
        <w:t>模板</w:t>
      </w:r>
      <w:r w:rsidRPr="00296F54">
        <w:rPr>
          <w:rFonts w:hint="eastAsia"/>
          <w:b/>
          <w:bCs/>
          <w:lang w:eastAsia="zh-CN"/>
        </w:rPr>
        <w:t>不</w:t>
      </w:r>
      <w:r>
        <w:rPr>
          <w:rFonts w:hint="eastAsia"/>
          <w:lang w:eastAsia="zh-CN"/>
        </w:rPr>
        <w:t>要求</w:t>
      </w:r>
      <w:r w:rsidR="001F7336">
        <w:rPr>
          <w:rFonts w:hint="eastAsia"/>
          <w:lang w:eastAsia="zh-CN"/>
        </w:rPr>
        <w:t>贵行</w:t>
      </w:r>
      <w:r>
        <w:rPr>
          <w:rFonts w:hint="eastAsia"/>
          <w:lang w:eastAsia="zh-CN"/>
        </w:rPr>
        <w:t>另行发布报告。</w:t>
      </w:r>
      <w:r w:rsidR="001F7336">
        <w:rPr>
          <w:rFonts w:hint="eastAsia"/>
          <w:lang w:eastAsia="zh-CN"/>
        </w:rPr>
        <w:t>贵行</w:t>
      </w:r>
      <w:r w:rsidR="00011112">
        <w:rPr>
          <w:rFonts w:hint="eastAsia"/>
          <w:lang w:eastAsia="zh-CN"/>
        </w:rPr>
        <w:t>可以根据该模版提供相关信息</w:t>
      </w:r>
      <w:r w:rsidR="00D31DAF">
        <w:rPr>
          <w:rFonts w:hint="eastAsia"/>
          <w:lang w:eastAsia="zh-CN"/>
        </w:rPr>
        <w:t>索引</w:t>
      </w:r>
      <w:r>
        <w:rPr>
          <w:rFonts w:hint="eastAsia"/>
          <w:lang w:eastAsia="zh-CN"/>
        </w:rPr>
        <w:t>/</w:t>
      </w:r>
      <w:r>
        <w:rPr>
          <w:rFonts w:hint="eastAsia"/>
          <w:lang w:eastAsia="zh-CN"/>
        </w:rPr>
        <w:t>链接，以便</w:t>
      </w:r>
      <w:r w:rsidR="00D31DAF">
        <w:rPr>
          <w:rFonts w:hint="eastAsia"/>
          <w:lang w:eastAsia="zh-CN"/>
        </w:rPr>
        <w:t>读者</w:t>
      </w:r>
      <w:r>
        <w:rPr>
          <w:rFonts w:hint="eastAsia"/>
          <w:lang w:eastAsia="zh-CN"/>
        </w:rPr>
        <w:t>在</w:t>
      </w:r>
      <w:r w:rsidR="00D31DAF">
        <w:rPr>
          <w:rFonts w:hint="eastAsia"/>
          <w:lang w:eastAsia="zh-CN"/>
        </w:rPr>
        <w:t>贵行</w:t>
      </w:r>
      <w:r>
        <w:rPr>
          <w:rFonts w:hint="eastAsia"/>
          <w:lang w:eastAsia="zh-CN"/>
        </w:rPr>
        <w:t>现有的报告</w:t>
      </w:r>
      <w:r>
        <w:rPr>
          <w:rFonts w:hint="eastAsia"/>
          <w:lang w:eastAsia="zh-CN"/>
        </w:rPr>
        <w:t>/</w:t>
      </w:r>
      <w:r>
        <w:rPr>
          <w:rFonts w:hint="eastAsia"/>
          <w:lang w:eastAsia="zh-CN"/>
        </w:rPr>
        <w:t>公开披露中找到所需信息。</w:t>
      </w:r>
      <w:r w:rsidR="00DD1CBB">
        <w:rPr>
          <w:rFonts w:hint="eastAsia"/>
          <w:lang w:eastAsia="zh-CN"/>
        </w:rPr>
        <w:t>该模版的</w:t>
      </w:r>
      <w:r>
        <w:rPr>
          <w:rFonts w:hint="eastAsia"/>
          <w:lang w:eastAsia="zh-CN"/>
        </w:rPr>
        <w:t>目的是</w:t>
      </w:r>
      <w:r w:rsidR="00EF7450">
        <w:rPr>
          <w:rFonts w:hint="eastAsia"/>
          <w:lang w:eastAsia="zh-CN"/>
        </w:rPr>
        <w:t>尽量减少签署机构的额外报告负担，同时</w:t>
      </w:r>
      <w:r>
        <w:rPr>
          <w:rFonts w:hint="eastAsia"/>
          <w:lang w:eastAsia="zh-CN"/>
        </w:rPr>
        <w:t>确保原则</w:t>
      </w:r>
      <w:r>
        <w:rPr>
          <w:rFonts w:hint="eastAsia"/>
          <w:lang w:eastAsia="zh-CN"/>
        </w:rPr>
        <w:t>6</w:t>
      </w:r>
      <w:r>
        <w:rPr>
          <w:rFonts w:hint="eastAsia"/>
          <w:lang w:eastAsia="zh-CN"/>
        </w:rPr>
        <w:t>所规定的</w:t>
      </w:r>
      <w:r w:rsidR="00EF7450" w:rsidRPr="00890E03">
        <w:rPr>
          <w:rFonts w:hint="eastAsia"/>
          <w:lang w:eastAsia="zh-CN"/>
        </w:rPr>
        <w:t>“</w:t>
      </w:r>
      <w:r w:rsidRPr="00890E03">
        <w:rPr>
          <w:rFonts w:hint="eastAsia"/>
          <w:lang w:eastAsia="zh-CN"/>
        </w:rPr>
        <w:t>透明</w:t>
      </w:r>
      <w:r w:rsidR="00E77240" w:rsidRPr="00890E03">
        <w:rPr>
          <w:rFonts w:hint="eastAsia"/>
          <w:lang w:eastAsia="zh-CN"/>
        </w:rPr>
        <w:t>与</w:t>
      </w:r>
      <w:r w:rsidR="00890E03" w:rsidRPr="00890E03">
        <w:rPr>
          <w:rFonts w:hint="eastAsia"/>
          <w:lang w:eastAsia="zh-CN"/>
        </w:rPr>
        <w:t>负责</w:t>
      </w:r>
      <w:r w:rsidR="00EF7450" w:rsidRPr="00890E03">
        <w:rPr>
          <w:rFonts w:hint="eastAsia"/>
          <w:lang w:eastAsia="zh-CN"/>
        </w:rPr>
        <w:t>”</w:t>
      </w:r>
      <w:r>
        <w:rPr>
          <w:rFonts w:hint="eastAsia"/>
          <w:lang w:eastAsia="zh-CN"/>
        </w:rPr>
        <w:t>的要求</w:t>
      </w:r>
      <w:r w:rsidR="00EF7450">
        <w:rPr>
          <w:rFonts w:hint="eastAsia"/>
          <w:lang w:eastAsia="zh-CN"/>
        </w:rPr>
        <w:t>得到落实</w:t>
      </w:r>
      <w:r>
        <w:rPr>
          <w:rFonts w:hint="eastAsia"/>
          <w:lang w:eastAsia="zh-CN"/>
        </w:rPr>
        <w:t>。</w:t>
      </w:r>
    </w:p>
    <w:p w14:paraId="0C4D894B" w14:textId="654A53C1" w:rsidR="00786E11" w:rsidRDefault="00353493" w:rsidP="00641958">
      <w:pPr>
        <w:rPr>
          <w:lang w:eastAsia="zh-CN"/>
        </w:rPr>
      </w:pPr>
      <w:r>
        <w:rPr>
          <w:rFonts w:hint="eastAsia"/>
          <w:lang w:eastAsia="zh-CN"/>
        </w:rPr>
        <w:t>在这个报告模板中，有六个</w:t>
      </w:r>
      <w:r w:rsidR="00934238">
        <w:rPr>
          <w:rFonts w:hint="eastAsia"/>
          <w:lang w:eastAsia="zh-CN"/>
        </w:rPr>
        <w:t>自评估</w:t>
      </w:r>
      <w:r w:rsidR="00D3759B">
        <w:rPr>
          <w:rFonts w:hint="eastAsia"/>
          <w:lang w:eastAsia="zh-CN"/>
        </w:rPr>
        <w:t>指标</w:t>
      </w:r>
      <w:r>
        <w:rPr>
          <w:rFonts w:hint="eastAsia"/>
          <w:lang w:eastAsia="zh-CN"/>
        </w:rPr>
        <w:t>是</w:t>
      </w:r>
      <w:r w:rsidR="008B207A">
        <w:rPr>
          <w:rFonts w:hint="eastAsia"/>
          <w:lang w:eastAsia="zh-CN"/>
        </w:rPr>
        <w:t>展现</w:t>
      </w:r>
      <w:r w:rsidR="001F7336">
        <w:rPr>
          <w:rFonts w:hint="eastAsia"/>
          <w:lang w:eastAsia="zh-CN"/>
        </w:rPr>
        <w:t>贵行</w:t>
      </w:r>
      <w:r w:rsidR="00D3759B">
        <w:rPr>
          <w:rFonts w:hint="eastAsia"/>
          <w:lang w:eastAsia="zh-CN"/>
        </w:rPr>
        <w:t>签署</w:t>
      </w:r>
      <w:r>
        <w:rPr>
          <w:rFonts w:hint="eastAsia"/>
          <w:lang w:eastAsia="zh-CN"/>
        </w:rPr>
        <w:t>《原则》</w:t>
      </w:r>
      <w:r w:rsidR="00C20889">
        <w:rPr>
          <w:rFonts w:hint="eastAsia"/>
          <w:lang w:eastAsia="zh-CN"/>
        </w:rPr>
        <w:t>履行</w:t>
      </w:r>
      <w:r w:rsidR="0076553D">
        <w:rPr>
          <w:rFonts w:hint="eastAsia"/>
          <w:lang w:eastAsia="zh-CN"/>
        </w:rPr>
        <w:t>承诺的关键。这些</w:t>
      </w:r>
      <w:r w:rsidR="00C20889">
        <w:rPr>
          <w:rFonts w:hint="eastAsia"/>
          <w:lang w:eastAsia="zh-CN"/>
        </w:rPr>
        <w:t>指标</w:t>
      </w:r>
      <w:r w:rsidR="0076553D">
        <w:rPr>
          <w:rFonts w:hint="eastAsia"/>
          <w:lang w:eastAsia="zh-CN"/>
        </w:rPr>
        <w:t>在</w:t>
      </w:r>
      <w:r w:rsidR="00D3759B">
        <w:rPr>
          <w:rFonts w:hint="eastAsia"/>
          <w:lang w:eastAsia="zh-CN"/>
        </w:rPr>
        <w:t>下</w:t>
      </w:r>
      <w:r w:rsidR="0076553D">
        <w:rPr>
          <w:rFonts w:hint="eastAsia"/>
          <w:lang w:eastAsia="zh-CN"/>
        </w:rPr>
        <w:t>表中以</w:t>
      </w:r>
      <w:r w:rsidR="0076553D" w:rsidRPr="00296F54">
        <w:rPr>
          <w:rFonts w:hint="eastAsia"/>
          <w:highlight w:val="yellow"/>
          <w:lang w:eastAsia="zh-CN"/>
        </w:rPr>
        <w:t>高亮</w:t>
      </w:r>
      <w:r w:rsidR="0076553D">
        <w:rPr>
          <w:rFonts w:hint="eastAsia"/>
          <w:lang w:eastAsia="zh-CN"/>
        </w:rPr>
        <w:t>标记。</w:t>
      </w:r>
    </w:p>
    <w:p w14:paraId="6F5B807D" w14:textId="3685A02C" w:rsidR="002076FC" w:rsidRDefault="002076FC" w:rsidP="00AB67F6">
      <w:pPr>
        <w:pStyle w:val="a4"/>
        <w:numPr>
          <w:ilvl w:val="0"/>
          <w:numId w:val="42"/>
        </w:numPr>
      </w:pPr>
      <w:r>
        <w:rPr>
          <w:rFonts w:hint="eastAsia"/>
          <w:lang w:eastAsia="zh-CN"/>
        </w:rPr>
        <w:t>影响分析</w:t>
      </w:r>
    </w:p>
    <w:p w14:paraId="29A0F82C" w14:textId="77777777" w:rsidR="00AB67F6" w:rsidRDefault="00AB67F6" w:rsidP="00AB67F6">
      <w:pPr>
        <w:pStyle w:val="a4"/>
        <w:numPr>
          <w:ilvl w:val="0"/>
          <w:numId w:val="42"/>
        </w:numPr>
      </w:pPr>
      <w:r>
        <w:rPr>
          <w:rFonts w:hint="eastAsia"/>
          <w:lang w:eastAsia="zh-CN"/>
        </w:rPr>
        <w:t>目标设定</w:t>
      </w:r>
    </w:p>
    <w:p w14:paraId="60767679" w14:textId="038B384B" w:rsidR="00AB67F6" w:rsidRDefault="00AB67F6" w:rsidP="00AB67F6">
      <w:pPr>
        <w:pStyle w:val="a4"/>
        <w:numPr>
          <w:ilvl w:val="0"/>
          <w:numId w:val="42"/>
        </w:numPr>
        <w:rPr>
          <w:lang w:eastAsia="zh-CN"/>
        </w:rPr>
      </w:pPr>
      <w:r>
        <w:rPr>
          <w:rFonts w:hint="eastAsia"/>
          <w:lang w:eastAsia="zh-CN"/>
        </w:rPr>
        <w:t>目标实施和监</w:t>
      </w:r>
      <w:r w:rsidR="00D3759B">
        <w:rPr>
          <w:rFonts w:hint="eastAsia"/>
          <w:lang w:eastAsia="zh-CN"/>
        </w:rPr>
        <w:t>测</w:t>
      </w:r>
      <w:r>
        <w:rPr>
          <w:rFonts w:hint="eastAsia"/>
          <w:lang w:eastAsia="zh-CN"/>
        </w:rPr>
        <w:t>计划</w:t>
      </w:r>
    </w:p>
    <w:p w14:paraId="75963800" w14:textId="160E4463" w:rsidR="002076FC" w:rsidRDefault="00AB67F6" w:rsidP="00AB67F6">
      <w:pPr>
        <w:pStyle w:val="a4"/>
        <w:numPr>
          <w:ilvl w:val="0"/>
          <w:numId w:val="42"/>
        </w:numPr>
      </w:pPr>
      <w:r>
        <w:rPr>
          <w:rFonts w:hint="eastAsia"/>
          <w:lang w:eastAsia="zh-CN"/>
        </w:rPr>
        <w:t>目标</w:t>
      </w:r>
      <w:r w:rsidR="00D3759B">
        <w:rPr>
          <w:rFonts w:hint="eastAsia"/>
          <w:lang w:eastAsia="zh-CN"/>
        </w:rPr>
        <w:t>实施</w:t>
      </w:r>
      <w:r>
        <w:rPr>
          <w:rFonts w:hint="eastAsia"/>
          <w:lang w:eastAsia="zh-CN"/>
        </w:rPr>
        <w:t>进展</w:t>
      </w:r>
    </w:p>
    <w:p w14:paraId="3B786A28" w14:textId="0C3A3770" w:rsidR="00AB67F6" w:rsidRDefault="00D3759B" w:rsidP="00AB67F6">
      <w:pPr>
        <w:pStyle w:val="a4"/>
        <w:numPr>
          <w:ilvl w:val="0"/>
          <w:numId w:val="42"/>
        </w:numPr>
        <w:rPr>
          <w:lang w:eastAsia="zh-CN"/>
        </w:rPr>
      </w:pPr>
      <w:bookmarkStart w:id="1" w:name="OLE_LINK1"/>
      <w:bookmarkStart w:id="2" w:name="OLE_LINK2"/>
      <w:r>
        <w:rPr>
          <w:rFonts w:hint="eastAsia"/>
          <w:lang w:eastAsia="zh-CN"/>
        </w:rPr>
        <w:t>《负责任银行原则》</w:t>
      </w:r>
      <w:bookmarkEnd w:id="1"/>
      <w:bookmarkEnd w:id="2"/>
      <w:r>
        <w:rPr>
          <w:rFonts w:hint="eastAsia"/>
          <w:lang w:eastAsia="zh-CN"/>
        </w:rPr>
        <w:t>实施</w:t>
      </w:r>
      <w:r w:rsidR="00AD7EA3">
        <w:rPr>
          <w:rFonts w:hint="eastAsia"/>
          <w:lang w:eastAsia="zh-CN"/>
        </w:rPr>
        <w:t>的</w:t>
      </w:r>
      <w:r w:rsidR="00AB67F6">
        <w:rPr>
          <w:rFonts w:hint="eastAsia"/>
          <w:lang w:eastAsia="zh-CN"/>
        </w:rPr>
        <w:t>治理</w:t>
      </w:r>
      <w:r>
        <w:rPr>
          <w:rFonts w:hint="eastAsia"/>
          <w:lang w:eastAsia="zh-CN"/>
        </w:rPr>
        <w:t>架构</w:t>
      </w:r>
    </w:p>
    <w:p w14:paraId="13523A68" w14:textId="1B6066E3" w:rsidR="00AB67F6" w:rsidRDefault="00AB67F6" w:rsidP="00AB67F6">
      <w:pPr>
        <w:pStyle w:val="a4"/>
        <w:numPr>
          <w:ilvl w:val="0"/>
          <w:numId w:val="42"/>
        </w:numPr>
        <w:rPr>
          <w:lang w:eastAsia="zh-CN"/>
        </w:rPr>
      </w:pPr>
      <w:r>
        <w:rPr>
          <w:rFonts w:hint="eastAsia"/>
          <w:lang w:eastAsia="zh-CN"/>
        </w:rPr>
        <w:t>《负责任银行原则》的</w:t>
      </w:r>
      <w:r w:rsidR="00D3759B">
        <w:rPr>
          <w:rFonts w:hint="eastAsia"/>
          <w:lang w:eastAsia="zh-CN"/>
        </w:rPr>
        <w:t>实施</w:t>
      </w:r>
      <w:r>
        <w:rPr>
          <w:rFonts w:hint="eastAsia"/>
          <w:lang w:eastAsia="zh-CN"/>
        </w:rPr>
        <w:t>进展</w:t>
      </w:r>
    </w:p>
    <w:p w14:paraId="292D276B" w14:textId="4219C8FE" w:rsidR="002076FC" w:rsidRDefault="002076FC" w:rsidP="009D6F88">
      <w:pPr>
        <w:rPr>
          <w:lang w:eastAsia="zh-CN"/>
        </w:rPr>
      </w:pPr>
      <w:r>
        <w:rPr>
          <w:rFonts w:hint="eastAsia"/>
          <w:lang w:eastAsia="zh-CN"/>
        </w:rPr>
        <w:t>仅对以上</w:t>
      </w:r>
      <w:r w:rsidR="00543676" w:rsidRPr="00296F54">
        <w:rPr>
          <w:rFonts w:hint="eastAsia"/>
          <w:highlight w:val="yellow"/>
          <w:lang w:eastAsia="zh-CN"/>
        </w:rPr>
        <w:t>高亮</w:t>
      </w:r>
      <w:r w:rsidR="00543676">
        <w:rPr>
          <w:rFonts w:hint="eastAsia"/>
          <w:lang w:eastAsia="zh-CN"/>
        </w:rPr>
        <w:t>标记的</w:t>
      </w:r>
      <w:r>
        <w:rPr>
          <w:rFonts w:hint="eastAsia"/>
          <w:lang w:eastAsia="zh-CN"/>
        </w:rPr>
        <w:t>六项</w:t>
      </w:r>
      <w:r w:rsidR="00AB67F6">
        <w:rPr>
          <w:rFonts w:hint="eastAsia"/>
          <w:lang w:eastAsia="zh-CN"/>
        </w:rPr>
        <w:t>，</w:t>
      </w:r>
      <w:r w:rsidR="008D1B79">
        <w:rPr>
          <w:rFonts w:hint="eastAsia"/>
          <w:lang w:eastAsia="zh-CN"/>
        </w:rPr>
        <w:t>《</w:t>
      </w:r>
      <w:r w:rsidR="00AB67F6">
        <w:rPr>
          <w:rFonts w:hint="eastAsia"/>
          <w:lang w:eastAsia="zh-CN"/>
        </w:rPr>
        <w:t>原则</w:t>
      </w:r>
      <w:r w:rsidR="008D1B79">
        <w:rPr>
          <w:rFonts w:hint="eastAsia"/>
          <w:lang w:eastAsia="zh-CN"/>
        </w:rPr>
        <w:t>》</w:t>
      </w:r>
      <w:r w:rsidR="00AB67F6">
        <w:rPr>
          <w:rFonts w:hint="eastAsia"/>
          <w:lang w:eastAsia="zh-CN"/>
        </w:rPr>
        <w:t>要求：</w:t>
      </w:r>
    </w:p>
    <w:p w14:paraId="0556C6C5" w14:textId="6C5E926C" w:rsidR="00933BCB" w:rsidRPr="00D31917" w:rsidRDefault="008D1B79" w:rsidP="00D31917">
      <w:pPr>
        <w:pStyle w:val="a4"/>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宋体" w:hAnsi="宋体" w:cs="Courier New"/>
          <w:color w:val="222222"/>
          <w:lang w:val="en-US" w:eastAsia="zh-CN"/>
        </w:rPr>
      </w:pPr>
      <w:r>
        <w:rPr>
          <w:rFonts w:cs="Calibri" w:hint="eastAsia"/>
          <w:color w:val="000000"/>
          <w:lang w:eastAsia="zh-CN"/>
        </w:rPr>
        <w:t>审验机构</w:t>
      </w:r>
      <w:r w:rsidRPr="00673FE0">
        <w:rPr>
          <w:rFonts w:cs="Calibri"/>
          <w:color w:val="000000"/>
          <w:lang w:eastAsia="zh-CN"/>
        </w:rPr>
        <w:t>对</w:t>
      </w:r>
      <w:r>
        <w:rPr>
          <w:rFonts w:cs="Calibri"/>
          <w:color w:val="000000"/>
          <w:lang w:eastAsia="zh-CN"/>
        </w:rPr>
        <w:t>贵行</w:t>
      </w:r>
      <w:r w:rsidRPr="00673FE0">
        <w:rPr>
          <w:rFonts w:cs="Calibri"/>
          <w:color w:val="000000"/>
          <w:lang w:eastAsia="zh-CN"/>
        </w:rPr>
        <w:t>的自评估</w:t>
      </w:r>
      <w:r>
        <w:rPr>
          <w:rFonts w:cs="Calibri" w:hint="eastAsia"/>
          <w:color w:val="000000"/>
          <w:lang w:eastAsia="zh-CN"/>
        </w:rPr>
        <w:t>内容</w:t>
      </w:r>
      <w:r w:rsidRPr="00673FE0">
        <w:rPr>
          <w:rFonts w:cs="Calibri"/>
          <w:color w:val="000000"/>
          <w:lang w:eastAsia="zh-CN"/>
        </w:rPr>
        <w:t>提供有限保证</w:t>
      </w:r>
      <w:r>
        <w:rPr>
          <w:rFonts w:cs="Calibri" w:hint="eastAsia"/>
          <w:color w:val="000000"/>
          <w:lang w:eastAsia="zh-CN"/>
        </w:rPr>
        <w:t>。</w:t>
      </w:r>
      <w:r w:rsidRPr="00D31917">
        <w:rPr>
          <w:rFonts w:ascii="宋体" w:hAnsi="宋体" w:cs="微软雅黑" w:hint="eastAsia"/>
          <w:color w:val="222222"/>
          <w:lang w:val="en-US" w:eastAsia="zh-CN"/>
        </w:rPr>
        <w:t>如</w:t>
      </w:r>
      <w:r w:rsidR="00D31917" w:rsidRPr="00D31917">
        <w:rPr>
          <w:rFonts w:ascii="宋体" w:hAnsi="宋体" w:cs="微软雅黑" w:hint="eastAsia"/>
          <w:color w:val="222222"/>
          <w:lang w:val="en-US" w:eastAsia="zh-CN"/>
        </w:rPr>
        <w:t>贵行已对现有报告开展审验，</w:t>
      </w:r>
      <w:r w:rsidR="00D31917" w:rsidRPr="00D31917">
        <w:rPr>
          <w:rFonts w:ascii="宋体" w:hAnsi="宋体" w:cs="MS Mincho" w:hint="eastAsia"/>
          <w:color w:val="222222"/>
          <w:lang w:val="en-US" w:eastAsia="zh-CN"/>
        </w:rPr>
        <w:t>可以将</w:t>
      </w:r>
      <w:r>
        <w:rPr>
          <w:rFonts w:cs="Calibri" w:hint="eastAsia"/>
          <w:color w:val="000000"/>
          <w:lang w:eastAsia="zh-CN"/>
        </w:rPr>
        <w:t>这部分审验工作纳入</w:t>
      </w:r>
      <w:r w:rsidRPr="00673FE0">
        <w:rPr>
          <w:rFonts w:cs="Calibri"/>
          <w:color w:val="000000"/>
          <w:lang w:eastAsia="zh-CN"/>
        </w:rPr>
        <w:t>现有的</w:t>
      </w:r>
      <w:r>
        <w:rPr>
          <w:rFonts w:cs="Calibri" w:hint="eastAsia"/>
          <w:color w:val="000000"/>
          <w:lang w:eastAsia="zh-CN"/>
        </w:rPr>
        <w:t>报告审验</w:t>
      </w:r>
      <w:r w:rsidRPr="00673FE0">
        <w:rPr>
          <w:rFonts w:cs="Calibri"/>
          <w:color w:val="000000"/>
          <w:lang w:eastAsia="zh-CN"/>
        </w:rPr>
        <w:t>中</w:t>
      </w:r>
      <w:r w:rsidR="00D31917" w:rsidRPr="00D31917">
        <w:rPr>
          <w:rFonts w:ascii="宋体" w:hAnsi="宋体" w:cs="MS Mincho" w:hint="eastAsia"/>
          <w:color w:val="222222"/>
          <w:lang w:val="en-US" w:eastAsia="zh-CN"/>
        </w:rPr>
        <w:t>。如</w:t>
      </w:r>
      <w:r w:rsidR="00D31917" w:rsidRPr="00D31917">
        <w:rPr>
          <w:rFonts w:ascii="宋体" w:hAnsi="宋体" w:cs="微软雅黑" w:hint="eastAsia"/>
          <w:color w:val="222222"/>
          <w:lang w:val="en-US" w:eastAsia="zh-CN"/>
        </w:rPr>
        <w:t>贵行所在地区无法获得</w:t>
      </w:r>
      <w:r w:rsidR="00D31917" w:rsidRPr="00D31917">
        <w:rPr>
          <w:rFonts w:ascii="宋体" w:hAnsi="宋体" w:cs="MS Mincho" w:hint="eastAsia"/>
          <w:color w:val="222222"/>
          <w:lang w:val="en-US" w:eastAsia="zh-CN"/>
        </w:rPr>
        <w:t>第三方</w:t>
      </w:r>
      <w:r w:rsidR="00D31917" w:rsidRPr="00D31917">
        <w:rPr>
          <w:rFonts w:ascii="宋体" w:hAnsi="宋体" w:cs="微软雅黑" w:hint="eastAsia"/>
          <w:color w:val="222222"/>
          <w:lang w:val="en-US" w:eastAsia="zh-CN"/>
        </w:rPr>
        <w:t>审验服务</w:t>
      </w:r>
      <w:r w:rsidR="00D31917" w:rsidRPr="00D31917">
        <w:rPr>
          <w:rFonts w:ascii="宋体" w:hAnsi="宋体" w:cs="MS Mincho" w:hint="eastAsia"/>
          <w:color w:val="222222"/>
          <w:lang w:val="en-US" w:eastAsia="zh-CN"/>
        </w:rPr>
        <w:t>，</w:t>
      </w:r>
      <w:r w:rsidR="00435F18" w:rsidRPr="00D31917">
        <w:rPr>
          <w:rFonts w:ascii="宋体" w:hAnsi="宋体" w:cs="微软雅黑" w:hint="eastAsia"/>
          <w:color w:val="222222"/>
          <w:lang w:val="en-US" w:eastAsia="zh-CN"/>
        </w:rPr>
        <w:t>则</w:t>
      </w:r>
      <w:r w:rsidR="00435F18">
        <w:rPr>
          <w:rFonts w:ascii="宋体" w:hAnsi="宋体" w:cs="MS Mincho" w:hint="eastAsia"/>
          <w:color w:val="222222"/>
          <w:lang w:val="en-US" w:eastAsia="zh-CN"/>
        </w:rPr>
        <w:t>可实施第三方独立评估</w:t>
      </w:r>
      <w:r w:rsidR="00D31917" w:rsidRPr="00D31917">
        <w:rPr>
          <w:rFonts w:ascii="宋体" w:hAnsi="宋体" w:cs="MS Mincho" w:hint="eastAsia"/>
          <w:color w:val="222222"/>
          <w:lang w:val="en-US" w:eastAsia="zh-CN"/>
        </w:rPr>
        <w:t>。</w:t>
      </w:r>
    </w:p>
    <w:p w14:paraId="44110B89" w14:textId="35940417" w:rsidR="00933BCB" w:rsidRDefault="00D31917" w:rsidP="00AB67F6">
      <w:pPr>
        <w:pStyle w:val="a4"/>
        <w:numPr>
          <w:ilvl w:val="0"/>
          <w:numId w:val="41"/>
        </w:numPr>
        <w:rPr>
          <w:lang w:eastAsia="zh-CN"/>
        </w:rPr>
      </w:pPr>
      <w:r>
        <w:rPr>
          <w:rFonts w:hint="eastAsia"/>
          <w:lang w:eastAsia="zh-CN"/>
        </w:rPr>
        <w:t>如贵行已满足相关要求，则需提供</w:t>
      </w:r>
      <w:r w:rsidR="00761B4E">
        <w:rPr>
          <w:rFonts w:hint="eastAsia"/>
          <w:lang w:eastAsia="zh-CN"/>
        </w:rPr>
        <w:t>相关</w:t>
      </w:r>
      <w:r>
        <w:rPr>
          <w:rFonts w:hint="eastAsia"/>
          <w:lang w:eastAsia="zh-CN"/>
        </w:rPr>
        <w:t>结论</w:t>
      </w:r>
      <w:r>
        <w:rPr>
          <w:rFonts w:hint="eastAsia"/>
          <w:lang w:eastAsia="zh-CN"/>
        </w:rPr>
        <w:t>/</w:t>
      </w:r>
      <w:r>
        <w:rPr>
          <w:rFonts w:hint="eastAsia"/>
          <w:lang w:eastAsia="zh-CN"/>
        </w:rPr>
        <w:t>声明。</w:t>
      </w:r>
    </w:p>
    <w:p w14:paraId="673DE14B" w14:textId="032438FE" w:rsidR="00D31917" w:rsidRPr="009D6F88" w:rsidRDefault="00666CCA" w:rsidP="009D6F88">
      <w:pPr>
        <w:rPr>
          <w:u w:val="single"/>
          <w:lang w:eastAsia="zh-CN"/>
        </w:rPr>
      </w:pPr>
      <w:r>
        <w:rPr>
          <w:rFonts w:hint="eastAsia"/>
          <w:u w:val="single"/>
          <w:lang w:eastAsia="zh-CN"/>
        </w:rPr>
        <w:t>适应不同起点的签署机构</w:t>
      </w:r>
      <w:r w:rsidR="00D31917">
        <w:rPr>
          <w:rFonts w:hint="eastAsia"/>
          <w:u w:val="single"/>
          <w:lang w:eastAsia="zh-CN"/>
        </w:rPr>
        <w:t>：</w:t>
      </w:r>
    </w:p>
    <w:p w14:paraId="1FE43AED" w14:textId="0088CD51" w:rsidR="00D31917" w:rsidRDefault="005D18C0" w:rsidP="00DB75E5">
      <w:pPr>
        <w:rPr>
          <w:lang w:eastAsia="zh-CN"/>
        </w:rPr>
      </w:pPr>
      <w:r>
        <w:rPr>
          <w:rFonts w:hint="eastAsia"/>
          <w:lang w:eastAsia="zh-CN"/>
        </w:rPr>
        <w:t>各银行</w:t>
      </w:r>
      <w:r w:rsidR="00666CCA">
        <w:rPr>
          <w:rFonts w:hint="eastAsia"/>
          <w:lang w:eastAsia="zh-CN"/>
        </w:rPr>
        <w:t>起点</w:t>
      </w:r>
      <w:r>
        <w:rPr>
          <w:rFonts w:hint="eastAsia"/>
          <w:lang w:eastAsia="zh-CN"/>
        </w:rPr>
        <w:t>不同，</w:t>
      </w:r>
      <w:r w:rsidR="00666CCA">
        <w:rPr>
          <w:rFonts w:hint="eastAsia"/>
          <w:lang w:eastAsia="zh-CN"/>
        </w:rPr>
        <w:t>经营背景也有区别。</w:t>
      </w:r>
      <w:r>
        <w:rPr>
          <w:rFonts w:hint="eastAsia"/>
          <w:lang w:eastAsia="zh-CN"/>
        </w:rPr>
        <w:t>贵行</w:t>
      </w:r>
      <w:r w:rsidR="00666CCA">
        <w:rPr>
          <w:rFonts w:hint="eastAsia"/>
          <w:lang w:eastAsia="zh-CN"/>
        </w:rPr>
        <w:t>可能</w:t>
      </w:r>
      <w:r>
        <w:rPr>
          <w:rFonts w:hint="eastAsia"/>
          <w:lang w:eastAsia="zh-CN"/>
        </w:rPr>
        <w:t>无法在第一次报告时</w:t>
      </w:r>
      <w:r w:rsidR="00666CCA">
        <w:rPr>
          <w:rFonts w:hint="eastAsia"/>
          <w:lang w:eastAsia="zh-CN"/>
        </w:rPr>
        <w:t>就对</w:t>
      </w:r>
      <w:r>
        <w:rPr>
          <w:rFonts w:hint="eastAsia"/>
          <w:lang w:eastAsia="zh-CN"/>
        </w:rPr>
        <w:t>此模板中</w:t>
      </w:r>
      <w:r w:rsidR="00666CCA">
        <w:rPr>
          <w:rFonts w:hint="eastAsia"/>
          <w:lang w:eastAsia="zh-CN"/>
        </w:rPr>
        <w:t>所有</w:t>
      </w:r>
      <w:r w:rsidR="00637D95">
        <w:rPr>
          <w:rFonts w:hint="eastAsia"/>
          <w:lang w:eastAsia="zh-CN"/>
        </w:rPr>
        <w:t>指标</w:t>
      </w:r>
      <w:r w:rsidR="00666CCA">
        <w:rPr>
          <w:rFonts w:hint="eastAsia"/>
          <w:lang w:eastAsia="zh-CN"/>
        </w:rPr>
        <w:t>进行披露</w:t>
      </w:r>
      <w:r>
        <w:rPr>
          <w:rFonts w:hint="eastAsia"/>
          <w:lang w:eastAsia="zh-CN"/>
        </w:rPr>
        <w:t>。这并无大碍</w:t>
      </w:r>
      <w:r w:rsidR="00B72D07">
        <w:rPr>
          <w:rFonts w:hint="eastAsia"/>
          <w:lang w:eastAsia="zh-CN"/>
        </w:rPr>
        <w:t>。</w:t>
      </w:r>
      <w:r>
        <w:rPr>
          <w:rFonts w:hint="eastAsia"/>
          <w:lang w:eastAsia="zh-CN"/>
        </w:rPr>
        <w:t>从</w:t>
      </w:r>
      <w:r w:rsidR="00E44FD1">
        <w:rPr>
          <w:rFonts w:hint="eastAsia"/>
          <w:lang w:eastAsia="zh-CN"/>
        </w:rPr>
        <w:t>成为</w:t>
      </w:r>
      <w:r w:rsidR="001F7336">
        <w:rPr>
          <w:rFonts w:hint="eastAsia"/>
          <w:lang w:eastAsia="zh-CN"/>
        </w:rPr>
        <w:t>签署机构</w:t>
      </w:r>
      <w:r>
        <w:rPr>
          <w:rFonts w:hint="eastAsia"/>
          <w:lang w:eastAsia="zh-CN"/>
        </w:rPr>
        <w:t>到做出完全符合要求的报告，贵行</w:t>
      </w:r>
      <w:r w:rsidR="00E44FD1">
        <w:rPr>
          <w:rFonts w:hint="eastAsia"/>
          <w:lang w:eastAsia="zh-CN"/>
        </w:rPr>
        <w:t>有长达四年的</w:t>
      </w:r>
      <w:r w:rsidR="00CB314F">
        <w:rPr>
          <w:rFonts w:hint="eastAsia"/>
          <w:lang w:eastAsia="zh-CN"/>
        </w:rPr>
        <w:t>过渡期</w:t>
      </w:r>
      <w:r w:rsidR="00B72D07">
        <w:rPr>
          <w:rFonts w:hint="eastAsia"/>
          <w:lang w:eastAsia="zh-CN"/>
        </w:rPr>
        <w:t>。</w:t>
      </w:r>
      <w:r w:rsidR="00E44FD1">
        <w:rPr>
          <w:rFonts w:hint="eastAsia"/>
          <w:lang w:eastAsia="zh-CN"/>
        </w:rPr>
        <w:t>所有</w:t>
      </w:r>
      <w:r w:rsidR="001F7336">
        <w:rPr>
          <w:rFonts w:hint="eastAsia"/>
          <w:lang w:eastAsia="zh-CN"/>
        </w:rPr>
        <w:t>签署机构</w:t>
      </w:r>
      <w:r w:rsidR="00E44FD1">
        <w:rPr>
          <w:rFonts w:hint="eastAsia"/>
          <w:lang w:eastAsia="zh-CN"/>
        </w:rPr>
        <w:t>都可</w:t>
      </w:r>
      <w:r w:rsidR="00FB67F2">
        <w:rPr>
          <w:rFonts w:hint="eastAsia"/>
          <w:lang w:eastAsia="zh-CN"/>
        </w:rPr>
        <w:t>以</w:t>
      </w:r>
      <w:r w:rsidR="00E44FD1">
        <w:rPr>
          <w:rFonts w:hint="eastAsia"/>
          <w:lang w:eastAsia="zh-CN"/>
        </w:rPr>
        <w:t>获得反馈、支持和同业学习的机会，以</w:t>
      </w:r>
      <w:r w:rsidR="00E158D5">
        <w:rPr>
          <w:rFonts w:hint="eastAsia"/>
          <w:lang w:eastAsia="zh-CN"/>
        </w:rPr>
        <w:t>在《原则》</w:t>
      </w:r>
      <w:r w:rsidR="00FB67F2">
        <w:rPr>
          <w:rFonts w:hint="eastAsia"/>
          <w:lang w:eastAsia="zh-CN"/>
        </w:rPr>
        <w:t>实施和</w:t>
      </w:r>
      <w:r w:rsidR="00E44FD1">
        <w:rPr>
          <w:rFonts w:hint="eastAsia"/>
          <w:lang w:eastAsia="zh-CN"/>
        </w:rPr>
        <w:t>信息披露</w:t>
      </w:r>
      <w:r w:rsidR="00FB67F2">
        <w:rPr>
          <w:rFonts w:hint="eastAsia"/>
          <w:lang w:eastAsia="zh-CN"/>
        </w:rPr>
        <w:t>上</w:t>
      </w:r>
      <w:r w:rsidR="00E44FD1">
        <w:rPr>
          <w:rFonts w:hint="eastAsia"/>
          <w:lang w:eastAsia="zh-CN"/>
        </w:rPr>
        <w:t>取得进展。</w:t>
      </w:r>
    </w:p>
    <w:p w14:paraId="09D7ED15" w14:textId="77777777" w:rsidR="00500F39" w:rsidRDefault="00500F39">
      <w:pPr>
        <w:rPr>
          <w:lang w:eastAsia="zh-CN"/>
        </w:rPr>
      </w:pPr>
      <w:r>
        <w:rPr>
          <w:lang w:eastAsia="zh-CN"/>
        </w:rPr>
        <w:br w:type="page"/>
      </w:r>
    </w:p>
    <w:p w14:paraId="451E9E6D" w14:textId="77777777" w:rsidR="00234AA7" w:rsidRDefault="00234AA7" w:rsidP="009D6F88">
      <w:pPr>
        <w:rPr>
          <w:lang w:eastAsia="zh-CN"/>
        </w:rPr>
      </w:pPr>
    </w:p>
    <w:tbl>
      <w:tblPr>
        <w:tblStyle w:val="a3"/>
        <w:tblW w:w="10060" w:type="dxa"/>
        <w:tblLayout w:type="fixed"/>
        <w:tblLook w:val="04A0" w:firstRow="1" w:lastRow="0" w:firstColumn="1" w:lastColumn="0" w:noHBand="0" w:noVBand="1"/>
      </w:tblPr>
      <w:tblGrid>
        <w:gridCol w:w="6374"/>
        <w:gridCol w:w="1843"/>
        <w:gridCol w:w="1843"/>
      </w:tblGrid>
      <w:tr w:rsidR="00131870" w14:paraId="6F446E3E" w14:textId="259ABBDB" w:rsidTr="00296F54">
        <w:tc>
          <w:tcPr>
            <w:tcW w:w="6374" w:type="dxa"/>
            <w:shd w:val="clear" w:color="auto" w:fill="D9D9D9" w:themeFill="background1" w:themeFillShade="D9"/>
            <w:vAlign w:val="center"/>
          </w:tcPr>
          <w:p w14:paraId="4F11DEEB" w14:textId="1B394DA8" w:rsidR="00E44FD1" w:rsidRDefault="00E44FD1" w:rsidP="00470542">
            <w:pPr>
              <w:jc w:val="center"/>
            </w:pPr>
            <w:r>
              <w:rPr>
                <w:rFonts w:hint="eastAsia"/>
                <w:lang w:eastAsia="zh-CN"/>
              </w:rPr>
              <w:t>报告和</w:t>
            </w:r>
            <w:r w:rsidR="002430F4">
              <w:rPr>
                <w:rFonts w:hint="eastAsia"/>
                <w:lang w:eastAsia="zh-CN"/>
              </w:rPr>
              <w:t>自评估</w:t>
            </w:r>
            <w:r>
              <w:rPr>
                <w:rFonts w:hint="eastAsia"/>
                <w:lang w:eastAsia="zh-CN"/>
              </w:rPr>
              <w:t>要求</w:t>
            </w:r>
          </w:p>
        </w:tc>
        <w:tc>
          <w:tcPr>
            <w:tcW w:w="1843" w:type="dxa"/>
            <w:shd w:val="clear" w:color="auto" w:fill="D9D9D9" w:themeFill="background1" w:themeFillShade="D9"/>
            <w:vAlign w:val="center"/>
          </w:tcPr>
          <w:p w14:paraId="7BA1CBE3" w14:textId="0064E67A" w:rsidR="00131870" w:rsidRDefault="00E44FD1" w:rsidP="00296F54">
            <w:pPr>
              <w:jc w:val="center"/>
              <w:rPr>
                <w:lang w:eastAsia="zh-CN"/>
              </w:rPr>
            </w:pPr>
            <w:r>
              <w:rPr>
                <w:rFonts w:hint="eastAsia"/>
                <w:lang w:eastAsia="zh-CN"/>
              </w:rPr>
              <w:t>银行回应</w:t>
            </w:r>
            <w:r w:rsidR="0078548B">
              <w:rPr>
                <w:rFonts w:hint="eastAsia"/>
                <w:lang w:val="en-US" w:eastAsia="zh-CN"/>
              </w:rPr>
              <w:t>摘要</w:t>
            </w:r>
            <w:r>
              <w:rPr>
                <w:rFonts w:hint="eastAsia"/>
                <w:lang w:eastAsia="zh-CN"/>
              </w:rPr>
              <w:t>（</w:t>
            </w:r>
            <w:r w:rsidRPr="00296F54">
              <w:rPr>
                <w:rFonts w:hint="eastAsia"/>
                <w:highlight w:val="yellow"/>
                <w:lang w:eastAsia="zh-CN"/>
              </w:rPr>
              <w:t>高亮</w:t>
            </w:r>
            <w:r w:rsidR="00C50B5C">
              <w:rPr>
                <w:rFonts w:hint="eastAsia"/>
                <w:lang w:eastAsia="zh-CN"/>
              </w:rPr>
              <w:t>条目</w:t>
            </w:r>
            <w:r>
              <w:rPr>
                <w:rFonts w:hint="eastAsia"/>
                <w:lang w:eastAsia="zh-CN"/>
              </w:rPr>
              <w:t>需提供有限鉴证）</w:t>
            </w:r>
          </w:p>
        </w:tc>
        <w:tc>
          <w:tcPr>
            <w:tcW w:w="1843" w:type="dxa"/>
            <w:shd w:val="clear" w:color="auto" w:fill="D9D9D9" w:themeFill="background1" w:themeFillShade="D9"/>
            <w:vAlign w:val="center"/>
          </w:tcPr>
          <w:p w14:paraId="0917C099" w14:textId="39EA7707" w:rsidR="00393A3D" w:rsidRDefault="00775FB7" w:rsidP="00296F54">
            <w:pPr>
              <w:jc w:val="center"/>
              <w:rPr>
                <w:lang w:eastAsia="zh-CN"/>
              </w:rPr>
            </w:pPr>
            <w:r>
              <w:rPr>
                <w:rFonts w:hint="eastAsia"/>
                <w:lang w:eastAsia="zh-CN"/>
              </w:rPr>
              <w:t>银行完整回应</w:t>
            </w:r>
            <w:r w:rsidR="00793ACB">
              <w:rPr>
                <w:rFonts w:hint="eastAsia"/>
                <w:lang w:eastAsia="zh-CN"/>
              </w:rPr>
              <w:t>和</w:t>
            </w:r>
            <w:r>
              <w:rPr>
                <w:rFonts w:hint="eastAsia"/>
                <w:lang w:eastAsia="zh-CN"/>
              </w:rPr>
              <w:t>相关信息</w:t>
            </w:r>
            <w:r w:rsidR="00793ACB">
              <w:rPr>
                <w:rFonts w:hint="eastAsia"/>
                <w:lang w:eastAsia="zh-CN"/>
              </w:rPr>
              <w:t>的</w:t>
            </w:r>
            <w:r>
              <w:rPr>
                <w:rFonts w:hint="eastAsia"/>
                <w:lang w:eastAsia="zh-CN"/>
              </w:rPr>
              <w:t>索引</w:t>
            </w:r>
            <w:r w:rsidR="00393A3D">
              <w:rPr>
                <w:lang w:eastAsia="zh-CN"/>
              </w:rPr>
              <w:t>/</w:t>
            </w:r>
            <w:r w:rsidR="00393A3D">
              <w:rPr>
                <w:rFonts w:hint="eastAsia"/>
                <w:lang w:eastAsia="zh-CN"/>
              </w:rPr>
              <w:t>链接</w:t>
            </w:r>
          </w:p>
        </w:tc>
      </w:tr>
      <w:tr w:rsidR="004E260F" w14:paraId="55DC543C" w14:textId="77777777" w:rsidTr="004E260F">
        <w:tc>
          <w:tcPr>
            <w:tcW w:w="10060" w:type="dxa"/>
            <w:gridSpan w:val="3"/>
            <w:shd w:val="clear" w:color="auto" w:fill="auto"/>
          </w:tcPr>
          <w:p w14:paraId="228E1C27" w14:textId="77777777" w:rsidR="00393A3D" w:rsidRPr="00296F54" w:rsidRDefault="00393A3D" w:rsidP="004E260F">
            <w:pPr>
              <w:rPr>
                <w:b/>
                <w:bCs/>
                <w:lang w:eastAsia="zh-CN"/>
              </w:rPr>
            </w:pPr>
            <w:r w:rsidRPr="00296F54">
              <w:rPr>
                <w:rFonts w:hint="eastAsia"/>
                <w:b/>
                <w:bCs/>
                <w:lang w:eastAsia="zh-CN"/>
              </w:rPr>
              <w:t>原则</w:t>
            </w:r>
            <w:r w:rsidRPr="00296F54">
              <w:rPr>
                <w:b/>
                <w:bCs/>
                <w:lang w:eastAsia="zh-CN"/>
              </w:rPr>
              <w:t>1</w:t>
            </w:r>
            <w:r w:rsidRPr="00296F54">
              <w:rPr>
                <w:rFonts w:hint="eastAsia"/>
                <w:b/>
                <w:bCs/>
                <w:lang w:eastAsia="zh-CN"/>
              </w:rPr>
              <w:t>：一致性</w:t>
            </w:r>
          </w:p>
          <w:p w14:paraId="407B50EC" w14:textId="5A03CAC8" w:rsidR="00393A3D" w:rsidRPr="00296F54" w:rsidRDefault="00C837F2" w:rsidP="004E260F">
            <w:pPr>
              <w:rPr>
                <w:b/>
                <w:bCs/>
                <w:lang w:eastAsia="zh-CN"/>
              </w:rPr>
            </w:pPr>
            <w:r w:rsidRPr="00296F54">
              <w:rPr>
                <w:rFonts w:ascii="Times New Roman" w:hAnsi="Times New Roman" w:cs="Times New Roman" w:hint="eastAsia"/>
                <w:b/>
                <w:bCs/>
                <w:lang w:eastAsia="zh-CN"/>
              </w:rPr>
              <w:t>我们将确保业务战略与联合国可持续发展目标（</w:t>
            </w:r>
            <w:r w:rsidRPr="00296F54">
              <w:rPr>
                <w:rFonts w:ascii="Times New Roman" w:hAnsi="Times New Roman" w:cs="Times New Roman"/>
                <w:b/>
                <w:bCs/>
                <w:lang w:eastAsia="zh-CN"/>
              </w:rPr>
              <w:t>SDGs</w:t>
            </w:r>
            <w:r w:rsidRPr="00296F54">
              <w:rPr>
                <w:rFonts w:ascii="Times New Roman" w:hAnsi="Times New Roman" w:cs="Times New Roman" w:hint="eastAsia"/>
                <w:b/>
                <w:bCs/>
                <w:lang w:eastAsia="zh-CN"/>
              </w:rPr>
              <w:t>）、《巴黎气候协定》以及国家和地区相关框架所述的个人需求和社会目标保持一致</w:t>
            </w:r>
            <w:r w:rsidR="00510AFC">
              <w:rPr>
                <w:rFonts w:ascii="Times New Roman" w:hAnsi="Times New Roman" w:cs="Times New Roman" w:hint="eastAsia"/>
                <w:b/>
                <w:bCs/>
                <w:lang w:eastAsia="zh-CN"/>
              </w:rPr>
              <w:t>，</w:t>
            </w:r>
            <w:r w:rsidR="00510AFC" w:rsidRPr="00296F54">
              <w:rPr>
                <w:rFonts w:hint="eastAsia"/>
                <w:b/>
                <w:bCs/>
                <w:iCs/>
                <w:lang w:eastAsia="zh-CN"/>
              </w:rPr>
              <w:t>并为之作出贡献</w:t>
            </w:r>
            <w:r w:rsidRPr="00296F54">
              <w:rPr>
                <w:rFonts w:ascii="Times New Roman" w:hAnsi="Times New Roman" w:cs="Times New Roman" w:hint="eastAsia"/>
                <w:b/>
                <w:bCs/>
                <w:lang w:eastAsia="zh-CN"/>
              </w:rPr>
              <w:t>。</w:t>
            </w:r>
          </w:p>
        </w:tc>
      </w:tr>
      <w:tr w:rsidR="004E260F" w14:paraId="079FDD34" w14:textId="06767133" w:rsidTr="004E260F">
        <w:trPr>
          <w:trHeight w:val="1343"/>
        </w:trPr>
        <w:tc>
          <w:tcPr>
            <w:tcW w:w="6374" w:type="dxa"/>
          </w:tcPr>
          <w:p w14:paraId="32D45EFA" w14:textId="6E088347" w:rsidR="003E648E" w:rsidRPr="003E648E" w:rsidRDefault="003E648E" w:rsidP="00543676">
            <w:pPr>
              <w:pStyle w:val="a4"/>
              <w:numPr>
                <w:ilvl w:val="1"/>
                <w:numId w:val="3"/>
              </w:numPr>
              <w:rPr>
                <w:lang w:eastAsia="zh-CN"/>
              </w:rPr>
            </w:pPr>
            <w:bookmarkStart w:id="3" w:name="_Hlk11415659"/>
            <w:r w:rsidRPr="00543676">
              <w:rPr>
                <w:rFonts w:hint="eastAsia"/>
                <w:iCs/>
                <w:lang w:eastAsia="zh-CN"/>
              </w:rPr>
              <w:t>（概括）</w:t>
            </w:r>
            <w:r w:rsidRPr="00543676">
              <w:rPr>
                <w:rFonts w:hint="eastAsia"/>
                <w:i/>
                <w:lang w:eastAsia="zh-CN"/>
              </w:rPr>
              <w:t>描述</w:t>
            </w:r>
            <w:r w:rsidRPr="00543676">
              <w:rPr>
                <w:rFonts w:hint="eastAsia"/>
                <w:iCs/>
                <w:lang w:eastAsia="zh-CN"/>
              </w:rPr>
              <w:t>贵行业务模式，包括所服务的主要客户群体、提供的主要产品和服务类型、提供融资的主要</w:t>
            </w:r>
            <w:r w:rsidR="00793ACB" w:rsidRPr="00543676">
              <w:rPr>
                <w:rFonts w:hint="eastAsia"/>
                <w:iCs/>
                <w:lang w:eastAsia="zh-CN"/>
              </w:rPr>
              <w:t>行业</w:t>
            </w:r>
            <w:r w:rsidR="00646B25" w:rsidRPr="00543676">
              <w:rPr>
                <w:rFonts w:hint="eastAsia"/>
                <w:iCs/>
                <w:lang w:eastAsia="zh-CN"/>
              </w:rPr>
              <w:t>/</w:t>
            </w:r>
            <w:r w:rsidR="00646B25" w:rsidRPr="00543676">
              <w:rPr>
                <w:rFonts w:hint="eastAsia"/>
                <w:iCs/>
                <w:lang w:eastAsia="zh-CN"/>
              </w:rPr>
              <w:t>技术</w:t>
            </w:r>
            <w:r w:rsidR="00646B25" w:rsidRPr="00543676">
              <w:rPr>
                <w:rFonts w:hint="eastAsia"/>
                <w:iCs/>
                <w:lang w:eastAsia="zh-CN"/>
              </w:rPr>
              <w:t>/</w:t>
            </w:r>
            <w:r w:rsidRPr="00543676">
              <w:rPr>
                <w:rFonts w:hint="eastAsia"/>
                <w:iCs/>
                <w:lang w:eastAsia="zh-CN"/>
              </w:rPr>
              <w:t>活动类型，</w:t>
            </w:r>
            <w:r w:rsidR="00793ACB" w:rsidRPr="00543676">
              <w:rPr>
                <w:rFonts w:cs="Calibri"/>
                <w:color w:val="000000"/>
                <w:lang w:eastAsia="zh-CN"/>
              </w:rPr>
              <w:t>以及贵行主要</w:t>
            </w:r>
            <w:r w:rsidR="00646B25" w:rsidRPr="00543676">
              <w:rPr>
                <w:rFonts w:cs="Calibri" w:hint="eastAsia"/>
                <w:color w:val="000000"/>
                <w:lang w:eastAsia="zh-CN"/>
              </w:rPr>
              <w:t>经</w:t>
            </w:r>
            <w:r w:rsidR="00793ACB" w:rsidRPr="00543676">
              <w:rPr>
                <w:rFonts w:cs="Calibri"/>
                <w:color w:val="000000"/>
                <w:lang w:eastAsia="zh-CN"/>
              </w:rPr>
              <w:t>营或</w:t>
            </w:r>
            <w:r w:rsidR="00646B25" w:rsidRPr="00543676">
              <w:rPr>
                <w:rFonts w:cs="Calibri" w:hint="eastAsia"/>
                <w:color w:val="000000"/>
                <w:lang w:eastAsia="zh-CN"/>
              </w:rPr>
              <w:t>提供融资的</w:t>
            </w:r>
            <w:r w:rsidR="00F262B7" w:rsidRPr="00543676">
              <w:rPr>
                <w:rFonts w:cs="Calibri" w:hint="eastAsia"/>
                <w:color w:val="000000"/>
                <w:lang w:eastAsia="zh-CN"/>
              </w:rPr>
              <w:t>地理区域范围</w:t>
            </w:r>
            <w:r w:rsidRPr="00543676">
              <w:rPr>
                <w:rFonts w:hint="eastAsia"/>
                <w:iCs/>
                <w:lang w:eastAsia="zh-CN"/>
              </w:rPr>
              <w:t>。</w:t>
            </w:r>
          </w:p>
        </w:tc>
        <w:tc>
          <w:tcPr>
            <w:tcW w:w="1843" w:type="dxa"/>
          </w:tcPr>
          <w:p w14:paraId="184C6727" w14:textId="77777777" w:rsidR="004E260F" w:rsidRDefault="004E260F">
            <w:pPr>
              <w:rPr>
                <w:lang w:eastAsia="zh-CN"/>
              </w:rPr>
            </w:pPr>
          </w:p>
        </w:tc>
        <w:tc>
          <w:tcPr>
            <w:tcW w:w="1843" w:type="dxa"/>
          </w:tcPr>
          <w:p w14:paraId="461DFDD6" w14:textId="77777777" w:rsidR="004E260F" w:rsidRDefault="004E260F">
            <w:pPr>
              <w:rPr>
                <w:lang w:eastAsia="zh-CN"/>
              </w:rPr>
            </w:pPr>
          </w:p>
        </w:tc>
      </w:tr>
      <w:tr w:rsidR="004E260F" w14:paraId="0DE5B31C" w14:textId="77777777" w:rsidTr="00D51219">
        <w:trPr>
          <w:trHeight w:val="1342"/>
        </w:trPr>
        <w:tc>
          <w:tcPr>
            <w:tcW w:w="6374" w:type="dxa"/>
          </w:tcPr>
          <w:p w14:paraId="59909A12" w14:textId="2436895F" w:rsidR="004022F5" w:rsidRPr="004022F5" w:rsidRDefault="004022F5" w:rsidP="00543676">
            <w:pPr>
              <w:pStyle w:val="a4"/>
              <w:numPr>
                <w:ilvl w:val="1"/>
                <w:numId w:val="3"/>
              </w:numPr>
              <w:rPr>
                <w:lang w:eastAsia="zh-CN"/>
              </w:rPr>
            </w:pPr>
            <w:r w:rsidRPr="00543676">
              <w:rPr>
                <w:rFonts w:hint="eastAsia"/>
                <w:i/>
                <w:lang w:eastAsia="zh-CN"/>
              </w:rPr>
              <w:t>描述</w:t>
            </w:r>
            <w:r w:rsidR="001F7336" w:rsidRPr="00543676">
              <w:rPr>
                <w:rFonts w:hint="eastAsia"/>
                <w:iCs/>
                <w:lang w:eastAsia="zh-CN"/>
              </w:rPr>
              <w:t>贵行</w:t>
            </w:r>
            <w:r w:rsidR="00510AFC" w:rsidRPr="00543676">
              <w:rPr>
                <w:rFonts w:hint="eastAsia"/>
                <w:iCs/>
                <w:lang w:eastAsia="zh-CN"/>
              </w:rPr>
              <w:t>现有战略</w:t>
            </w:r>
            <w:r w:rsidRPr="00543676">
              <w:rPr>
                <w:rFonts w:hint="eastAsia"/>
                <w:iCs/>
                <w:lang w:eastAsia="zh-CN"/>
              </w:rPr>
              <w:t>/</w:t>
            </w:r>
            <w:r w:rsidRPr="00543676">
              <w:rPr>
                <w:rFonts w:hint="eastAsia"/>
                <w:iCs/>
                <w:lang w:eastAsia="zh-CN"/>
              </w:rPr>
              <w:t>计划调整战略</w:t>
            </w:r>
            <w:r w:rsidR="00510AFC" w:rsidRPr="00543676">
              <w:rPr>
                <w:rFonts w:hint="eastAsia"/>
                <w:iCs/>
                <w:lang w:eastAsia="zh-CN"/>
              </w:rPr>
              <w:t>如何</w:t>
            </w:r>
            <w:r w:rsidRPr="00543676">
              <w:rPr>
                <w:rFonts w:hint="eastAsia"/>
                <w:iCs/>
                <w:lang w:eastAsia="zh-CN"/>
              </w:rPr>
              <w:t>与</w:t>
            </w:r>
            <w:r w:rsidR="00510AFC" w:rsidRPr="00543676">
              <w:rPr>
                <w:rFonts w:hint="eastAsia"/>
                <w:iCs/>
                <w:lang w:eastAsia="zh-CN"/>
              </w:rPr>
              <w:t>联合国</w:t>
            </w:r>
            <w:r w:rsidRPr="00543676">
              <w:rPr>
                <w:rFonts w:hint="eastAsia"/>
                <w:iCs/>
                <w:lang w:eastAsia="zh-CN"/>
              </w:rPr>
              <w:t>可持续发展目标（</w:t>
            </w:r>
            <w:r w:rsidRPr="00543676">
              <w:rPr>
                <w:rFonts w:hint="eastAsia"/>
                <w:iCs/>
                <w:lang w:eastAsia="zh-CN"/>
              </w:rPr>
              <w:t>S</w:t>
            </w:r>
            <w:r w:rsidRPr="00543676">
              <w:rPr>
                <w:iCs/>
                <w:lang w:eastAsia="zh-CN"/>
              </w:rPr>
              <w:t>DG</w:t>
            </w:r>
            <w:r w:rsidRPr="00543676">
              <w:rPr>
                <w:rFonts w:hint="eastAsia"/>
                <w:iCs/>
                <w:lang w:eastAsia="zh-CN"/>
              </w:rPr>
              <w:t>s</w:t>
            </w:r>
            <w:r w:rsidRPr="00543676">
              <w:rPr>
                <w:rFonts w:hint="eastAsia"/>
                <w:iCs/>
                <w:lang w:eastAsia="zh-CN"/>
              </w:rPr>
              <w:t>）、《巴黎气候协定》以及国家和地区</w:t>
            </w:r>
            <w:r w:rsidR="00510AFC" w:rsidRPr="00543676">
              <w:rPr>
                <w:rFonts w:hint="eastAsia"/>
                <w:iCs/>
                <w:lang w:eastAsia="zh-CN"/>
              </w:rPr>
              <w:t>相关</w:t>
            </w:r>
            <w:r w:rsidRPr="00543676">
              <w:rPr>
                <w:rFonts w:hint="eastAsia"/>
                <w:iCs/>
                <w:lang w:eastAsia="zh-CN"/>
              </w:rPr>
              <w:t>框架中所述的社会目标保持一致</w:t>
            </w:r>
            <w:r w:rsidR="00510AFC" w:rsidRPr="00543676">
              <w:rPr>
                <w:rFonts w:hint="eastAsia"/>
                <w:iCs/>
                <w:lang w:eastAsia="zh-CN"/>
              </w:rPr>
              <w:t>，</w:t>
            </w:r>
            <w:r w:rsidRPr="00543676">
              <w:rPr>
                <w:rFonts w:hint="eastAsia"/>
                <w:iCs/>
                <w:lang w:eastAsia="zh-CN"/>
              </w:rPr>
              <w:t>并为之作出贡献。</w:t>
            </w:r>
          </w:p>
        </w:tc>
        <w:tc>
          <w:tcPr>
            <w:tcW w:w="1843" w:type="dxa"/>
          </w:tcPr>
          <w:p w14:paraId="1B738F77" w14:textId="77777777" w:rsidR="004E260F" w:rsidRDefault="004E260F">
            <w:pPr>
              <w:rPr>
                <w:lang w:eastAsia="zh-CN"/>
              </w:rPr>
            </w:pPr>
          </w:p>
        </w:tc>
        <w:tc>
          <w:tcPr>
            <w:tcW w:w="1843" w:type="dxa"/>
          </w:tcPr>
          <w:p w14:paraId="3B53836D" w14:textId="77777777" w:rsidR="004E260F" w:rsidRDefault="004E260F">
            <w:pPr>
              <w:rPr>
                <w:lang w:eastAsia="zh-CN"/>
              </w:rPr>
            </w:pPr>
          </w:p>
        </w:tc>
      </w:tr>
      <w:bookmarkEnd w:id="3"/>
      <w:tr w:rsidR="00131870" w14:paraId="16BF0BBD" w14:textId="403D19D1" w:rsidTr="00D51219">
        <w:tc>
          <w:tcPr>
            <w:tcW w:w="10060" w:type="dxa"/>
            <w:gridSpan w:val="3"/>
          </w:tcPr>
          <w:p w14:paraId="18FB6B9B" w14:textId="77777777" w:rsidR="001F28E7" w:rsidRPr="00296F54" w:rsidRDefault="001F28E7">
            <w:pPr>
              <w:rPr>
                <w:b/>
                <w:bCs/>
                <w:lang w:eastAsia="zh-CN"/>
              </w:rPr>
            </w:pPr>
            <w:r w:rsidRPr="00296F54">
              <w:rPr>
                <w:rFonts w:hint="eastAsia"/>
                <w:b/>
                <w:bCs/>
                <w:lang w:eastAsia="zh-CN"/>
              </w:rPr>
              <w:t>原则</w:t>
            </w:r>
            <w:r w:rsidRPr="00296F54">
              <w:rPr>
                <w:b/>
                <w:bCs/>
                <w:lang w:eastAsia="zh-CN"/>
              </w:rPr>
              <w:t>2</w:t>
            </w:r>
            <w:r w:rsidRPr="00296F54">
              <w:rPr>
                <w:rFonts w:hint="eastAsia"/>
                <w:b/>
                <w:bCs/>
                <w:lang w:eastAsia="zh-CN"/>
              </w:rPr>
              <w:t>：</w:t>
            </w:r>
            <w:r w:rsidR="00BB5FF9" w:rsidRPr="00296F54">
              <w:rPr>
                <w:rFonts w:hint="eastAsia"/>
                <w:b/>
                <w:bCs/>
                <w:lang w:eastAsia="zh-CN"/>
              </w:rPr>
              <w:t>影响和目标设定</w:t>
            </w:r>
          </w:p>
          <w:p w14:paraId="16355308" w14:textId="225C362B" w:rsidR="00BB5FF9" w:rsidRPr="001F28E7" w:rsidRDefault="00BD4E7F">
            <w:pPr>
              <w:rPr>
                <w:lang w:eastAsia="zh-CN"/>
              </w:rPr>
            </w:pPr>
            <w:r w:rsidRPr="00296F54">
              <w:rPr>
                <w:rFonts w:ascii="Times New Roman" w:hAnsi="Times New Roman" w:cs="Times New Roman" w:hint="eastAsia"/>
                <w:b/>
                <w:bCs/>
                <w:lang w:eastAsia="zh-CN"/>
              </w:rPr>
              <w:t>我们将不断提升正面影响，同时减少因我们的业务活动、产品和服务对人类和环境造成的负面影响并管理相关风险。为此，我们将针对我们影响最大的领域设定并公开目标。</w:t>
            </w:r>
          </w:p>
        </w:tc>
      </w:tr>
      <w:tr w:rsidR="001B636D" w14:paraId="6410E966" w14:textId="3C737377" w:rsidTr="00177562">
        <w:trPr>
          <w:trHeight w:val="8910"/>
        </w:trPr>
        <w:tc>
          <w:tcPr>
            <w:tcW w:w="6374" w:type="dxa"/>
          </w:tcPr>
          <w:p w14:paraId="76CC57DA" w14:textId="4696C50B" w:rsidR="006E6006" w:rsidRPr="00E2185C" w:rsidRDefault="006E6006" w:rsidP="00E2185C">
            <w:pPr>
              <w:pStyle w:val="a4"/>
              <w:numPr>
                <w:ilvl w:val="1"/>
                <w:numId w:val="35"/>
              </w:numPr>
              <w:ind w:left="731" w:hanging="425"/>
              <w:rPr>
                <w:highlight w:val="yellow"/>
              </w:rPr>
            </w:pPr>
            <w:r w:rsidRPr="00E2185C">
              <w:rPr>
                <w:rFonts w:ascii="宋体" w:hAnsi="宋体" w:cs="MS Mincho" w:hint="eastAsia"/>
                <w:highlight w:val="yellow"/>
                <w:lang w:val="en-US" w:eastAsia="zh-CN"/>
              </w:rPr>
              <w:lastRenderedPageBreak/>
              <w:t>影响分析</w:t>
            </w:r>
            <w:r w:rsidRPr="00E2185C">
              <w:rPr>
                <w:rFonts w:ascii="MS Mincho" w:eastAsia="MS Mincho" w:hAnsi="MS Mincho" w:cs="MS Mincho" w:hint="eastAsia"/>
                <w:highlight w:val="yellow"/>
                <w:lang w:val="en-US" w:eastAsia="zh-CN"/>
              </w:rPr>
              <w:t>：</w:t>
            </w:r>
          </w:p>
          <w:p w14:paraId="26432B46" w14:textId="77777777" w:rsidR="00116E33" w:rsidRPr="006E6006" w:rsidRDefault="00116E33" w:rsidP="006E6006">
            <w:pPr>
              <w:rPr>
                <w:rFonts w:ascii="MS Mincho" w:eastAsia="MS Mincho" w:hAnsi="MS Mincho" w:cs="MS Mincho"/>
                <w:lang w:val="en-US" w:eastAsia="zh-CN"/>
              </w:rPr>
            </w:pPr>
          </w:p>
          <w:p w14:paraId="39443EE4" w14:textId="26118311" w:rsidR="00AD3E59" w:rsidRDefault="00435F18" w:rsidP="006E6006">
            <w:pPr>
              <w:pStyle w:val="a4"/>
              <w:ind w:left="731"/>
              <w:rPr>
                <w:rFonts w:ascii="宋体" w:hAnsi="宋体" w:cs="微软雅黑"/>
                <w:lang w:val="en-US" w:eastAsia="zh-CN"/>
              </w:rPr>
            </w:pPr>
            <w:r w:rsidRPr="0095585D">
              <w:rPr>
                <w:rFonts w:ascii="宋体" w:hAnsi="宋体" w:cs="MS Mincho" w:hint="eastAsia"/>
                <w:i/>
                <w:iCs/>
                <w:lang w:val="en-US" w:eastAsia="zh-CN"/>
              </w:rPr>
              <w:t>说明</w:t>
            </w:r>
            <w:r w:rsidR="00AD3E59" w:rsidRPr="00737738">
              <w:rPr>
                <w:rFonts w:ascii="宋体" w:hAnsi="宋体" w:cs="微软雅黑" w:hint="eastAsia"/>
                <w:lang w:val="en-US" w:eastAsia="zh-CN"/>
              </w:rPr>
              <w:t>贵行已</w:t>
            </w:r>
            <w:r w:rsidR="006245C1">
              <w:rPr>
                <w:rFonts w:ascii="宋体" w:hAnsi="宋体" w:cs="微软雅黑" w:hint="eastAsia"/>
                <w:lang w:val="en-US" w:eastAsia="zh-CN"/>
              </w:rPr>
              <w:t>通过影响分析识别</w:t>
            </w:r>
            <w:r w:rsidR="00AD3E59" w:rsidRPr="00737738">
              <w:rPr>
                <w:rFonts w:ascii="宋体" w:hAnsi="宋体" w:cs="微软雅黑" w:hint="eastAsia"/>
                <w:lang w:val="en-US" w:eastAsia="zh-CN"/>
              </w:rPr>
              <w:t>其</w:t>
            </w:r>
            <w:r w:rsidR="006245C1" w:rsidRPr="00737738">
              <w:rPr>
                <w:rFonts w:ascii="宋体" w:hAnsi="宋体" w:cs="微软雅黑" w:hint="eastAsia"/>
                <w:lang w:val="en-US" w:eastAsia="zh-CN"/>
              </w:rPr>
              <w:t>（潜在）正面和负面影响</w:t>
            </w:r>
            <w:r w:rsidR="006245C1">
              <w:rPr>
                <w:rFonts w:ascii="宋体" w:hAnsi="宋体" w:cs="微软雅黑" w:hint="eastAsia"/>
                <w:lang w:val="en-US" w:eastAsia="zh-CN"/>
              </w:rPr>
              <w:t>最大</w:t>
            </w:r>
            <w:r w:rsidR="00AD3E59" w:rsidRPr="00737738">
              <w:rPr>
                <w:rFonts w:ascii="宋体" w:hAnsi="宋体" w:cs="微软雅黑" w:hint="eastAsia"/>
                <w:lang w:val="en-US" w:eastAsia="zh-CN"/>
              </w:rPr>
              <w:t>的</w:t>
            </w:r>
            <w:r w:rsidR="006245C1">
              <w:rPr>
                <w:rFonts w:ascii="宋体" w:hAnsi="宋体" w:cs="微软雅黑" w:hint="eastAsia"/>
                <w:lang w:val="en-US" w:eastAsia="zh-CN"/>
              </w:rPr>
              <w:t>领域，影响分析应考虑以下因素：</w:t>
            </w:r>
          </w:p>
          <w:p w14:paraId="1C822E93" w14:textId="77777777" w:rsidR="00116E33" w:rsidRPr="006E6006" w:rsidRDefault="00116E33" w:rsidP="006E6006">
            <w:pPr>
              <w:pStyle w:val="a4"/>
              <w:ind w:left="731"/>
              <w:rPr>
                <w:rFonts w:eastAsia="Times New Roman" w:cs="Arial"/>
                <w:lang w:val="en-US" w:eastAsia="zh-CN"/>
              </w:rPr>
            </w:pPr>
          </w:p>
          <w:p w14:paraId="1FFFB73F" w14:textId="5EED65D4" w:rsidR="00AD3E59" w:rsidRPr="00E2185C" w:rsidRDefault="00AD3E59" w:rsidP="00E2185C">
            <w:pPr>
              <w:pStyle w:val="a4"/>
              <w:numPr>
                <w:ilvl w:val="0"/>
                <w:numId w:val="36"/>
              </w:numPr>
              <w:rPr>
                <w:rFonts w:eastAsia="Times New Roman" w:cs="Arial"/>
                <w:lang w:val="en-US" w:eastAsia="zh-CN"/>
              </w:rPr>
            </w:pPr>
            <w:r w:rsidRPr="00E2185C">
              <w:rPr>
                <w:rFonts w:ascii="宋体" w:hAnsi="宋体" w:cs="MS Mincho" w:hint="eastAsia"/>
                <w:u w:val="single"/>
                <w:lang w:val="en-US" w:eastAsia="zh-CN"/>
              </w:rPr>
              <w:t>范围：</w:t>
            </w:r>
            <w:r w:rsidR="00AA5252" w:rsidRPr="00E2185C">
              <w:rPr>
                <w:rFonts w:ascii="宋体" w:hAnsi="宋体" w:cs="MS Mincho" w:hint="eastAsia"/>
                <w:lang w:val="en-US" w:eastAsia="zh-CN"/>
              </w:rPr>
              <w:t>影响分析考虑了1</w:t>
            </w:r>
            <w:r w:rsidR="00AA5252" w:rsidRPr="00E2185C">
              <w:rPr>
                <w:rFonts w:ascii="宋体" w:hAnsi="宋体" w:cs="MS Mincho"/>
                <w:lang w:val="en-US" w:eastAsia="zh-CN"/>
              </w:rPr>
              <w:t>.1</w:t>
            </w:r>
            <w:r w:rsidR="00AA5252" w:rsidRPr="00E2185C">
              <w:rPr>
                <w:rFonts w:ascii="宋体" w:hAnsi="宋体" w:cs="MS Mincho" w:hint="eastAsia"/>
                <w:lang w:val="en-US" w:eastAsia="zh-CN"/>
              </w:rPr>
              <w:t>中所述的</w:t>
            </w:r>
            <w:r w:rsidR="00737738" w:rsidRPr="00E2185C">
              <w:rPr>
                <w:rFonts w:ascii="宋体" w:hAnsi="宋体" w:cs="微软雅黑" w:hint="eastAsia"/>
                <w:lang w:val="en-US" w:eastAsia="zh-CN"/>
              </w:rPr>
              <w:t>银</w:t>
            </w:r>
            <w:r w:rsidRPr="00E2185C">
              <w:rPr>
                <w:rFonts w:ascii="宋体" w:hAnsi="宋体" w:cs="微软雅黑" w:hint="eastAsia"/>
                <w:lang w:val="en-US" w:eastAsia="zh-CN"/>
              </w:rPr>
              <w:t>行核心业务领域、产品/服务</w:t>
            </w:r>
            <w:r w:rsidR="00AA5252" w:rsidRPr="00E2185C">
              <w:rPr>
                <w:rFonts w:ascii="宋体" w:hAnsi="宋体" w:cs="微软雅黑" w:hint="eastAsia"/>
                <w:lang w:val="en-US" w:eastAsia="zh-CN"/>
              </w:rPr>
              <w:t>、</w:t>
            </w:r>
            <w:r w:rsidRPr="00E2185C">
              <w:rPr>
                <w:rFonts w:ascii="宋体" w:hAnsi="宋体" w:cs="微软雅黑" w:hint="eastAsia"/>
                <w:lang w:val="en-US" w:eastAsia="zh-CN"/>
              </w:rPr>
              <w:t>主要</w:t>
            </w:r>
            <w:r w:rsidR="00C50B5C" w:rsidRPr="00E2185C">
              <w:rPr>
                <w:rFonts w:ascii="宋体" w:hAnsi="宋体" w:cs="微软雅黑" w:hint="eastAsia"/>
                <w:lang w:val="en-US" w:eastAsia="zh-CN"/>
              </w:rPr>
              <w:t>经营所在</w:t>
            </w:r>
            <w:r w:rsidR="00AA5252" w:rsidRPr="00E2185C">
              <w:rPr>
                <w:rFonts w:ascii="宋体" w:hAnsi="宋体" w:cs="微软雅黑" w:hint="eastAsia"/>
                <w:lang w:val="en-US" w:eastAsia="zh-CN"/>
              </w:rPr>
              <w:t>地</w:t>
            </w:r>
            <w:r w:rsidRPr="00E2185C">
              <w:rPr>
                <w:rFonts w:ascii="宋体" w:hAnsi="宋体" w:cs="微软雅黑" w:hint="eastAsia"/>
                <w:lang w:val="en-US" w:eastAsia="zh-CN"/>
              </w:rPr>
              <w:t>。</w:t>
            </w:r>
          </w:p>
          <w:p w14:paraId="6F07343C" w14:textId="77777777" w:rsidR="00116E33" w:rsidRPr="00737738" w:rsidRDefault="00116E33" w:rsidP="00AD3E59">
            <w:pPr>
              <w:pStyle w:val="a4"/>
              <w:ind w:left="1451"/>
              <w:rPr>
                <w:rFonts w:ascii="宋体" w:hAnsi="宋体" w:cs="Arial"/>
                <w:lang w:val="en-US" w:eastAsia="zh-CN"/>
              </w:rPr>
            </w:pPr>
          </w:p>
          <w:p w14:paraId="05662997" w14:textId="04A72530" w:rsidR="00737738" w:rsidRPr="00E2185C" w:rsidRDefault="00737738" w:rsidP="00E2185C">
            <w:pPr>
              <w:pStyle w:val="a4"/>
              <w:numPr>
                <w:ilvl w:val="0"/>
                <w:numId w:val="36"/>
              </w:numPr>
              <w:rPr>
                <w:rFonts w:eastAsia="Times New Roman" w:cs="Arial"/>
                <w:u w:val="single"/>
                <w:lang w:val="en-US" w:eastAsia="zh-CN"/>
              </w:rPr>
            </w:pPr>
            <w:r w:rsidRPr="00E2185C">
              <w:rPr>
                <w:rFonts w:ascii="宋体" w:hAnsi="宋体" w:cs="宋体" w:hint="eastAsia"/>
                <w:u w:val="single"/>
                <w:lang w:val="en-US" w:eastAsia="zh-CN"/>
              </w:rPr>
              <w:t>敞口规模：</w:t>
            </w:r>
            <w:r w:rsidRPr="00E2185C">
              <w:rPr>
                <w:rFonts w:ascii="宋体" w:hAnsi="宋体" w:cs="宋体" w:hint="eastAsia"/>
                <w:lang w:val="en-US" w:eastAsia="zh-CN"/>
              </w:rPr>
              <w:t>在</w:t>
            </w:r>
            <w:r w:rsidR="00C50B5C" w:rsidRPr="00E2185C">
              <w:rPr>
                <w:rFonts w:ascii="宋体" w:hAnsi="宋体" w:cs="宋体" w:hint="eastAsia"/>
                <w:lang w:val="en-US" w:eastAsia="zh-CN"/>
              </w:rPr>
              <w:t>识别</w:t>
            </w:r>
            <w:r w:rsidRPr="00E2185C">
              <w:rPr>
                <w:rFonts w:ascii="宋体" w:hAnsi="宋体" w:cs="宋体" w:hint="eastAsia"/>
                <w:lang w:val="en-US" w:eastAsia="zh-CN"/>
              </w:rPr>
              <w:t>其影响最显著的领域时，银行考虑了其核心业务/主要</w:t>
            </w:r>
            <w:r w:rsidR="00C50B5C" w:rsidRPr="00E2185C">
              <w:rPr>
                <w:rFonts w:ascii="宋体" w:hAnsi="宋体" w:cs="宋体" w:hint="eastAsia"/>
                <w:lang w:val="en-US" w:eastAsia="zh-CN"/>
              </w:rPr>
              <w:t>活动所在</w:t>
            </w:r>
            <w:r w:rsidRPr="00E2185C">
              <w:rPr>
                <w:rFonts w:ascii="宋体" w:hAnsi="宋体" w:cs="宋体" w:hint="eastAsia"/>
                <w:lang w:val="en-US" w:eastAsia="zh-CN"/>
              </w:rPr>
              <w:t>的行业、技术和地</w:t>
            </w:r>
            <w:r w:rsidR="00C50B5C" w:rsidRPr="00E2185C">
              <w:rPr>
                <w:rFonts w:ascii="宋体" w:hAnsi="宋体" w:cs="宋体" w:hint="eastAsia"/>
                <w:lang w:val="en-US" w:eastAsia="zh-CN"/>
              </w:rPr>
              <w:t>区</w:t>
            </w:r>
            <w:r w:rsidRPr="00E2185C">
              <w:rPr>
                <w:rFonts w:ascii="宋体" w:hAnsi="宋体" w:cs="宋体" w:hint="eastAsia"/>
                <w:lang w:val="en-US" w:eastAsia="zh-CN"/>
              </w:rPr>
              <w:t>。</w:t>
            </w:r>
          </w:p>
          <w:p w14:paraId="7E03C02D" w14:textId="77777777" w:rsidR="00116E33" w:rsidRPr="00737738" w:rsidRDefault="00116E33" w:rsidP="00737738">
            <w:pPr>
              <w:pStyle w:val="a4"/>
              <w:ind w:left="1451"/>
              <w:rPr>
                <w:rFonts w:eastAsia="Times New Roman" w:cs="Arial"/>
                <w:lang w:val="en-US" w:eastAsia="zh-CN"/>
              </w:rPr>
            </w:pPr>
          </w:p>
          <w:p w14:paraId="3DC5CABD" w14:textId="0692B437" w:rsidR="00737738" w:rsidRPr="00E2185C" w:rsidRDefault="00737738" w:rsidP="00E2185C">
            <w:pPr>
              <w:pStyle w:val="a4"/>
              <w:numPr>
                <w:ilvl w:val="0"/>
                <w:numId w:val="36"/>
              </w:numPr>
              <w:rPr>
                <w:rFonts w:eastAsia="Times New Roman" w:cs="Arial"/>
                <w:u w:val="single"/>
                <w:lang w:val="en-US" w:eastAsia="zh-CN"/>
              </w:rPr>
            </w:pPr>
            <w:r w:rsidRPr="00E2185C">
              <w:rPr>
                <w:rFonts w:ascii="MS Mincho" w:eastAsia="MS Mincho" w:hAnsi="MS Mincho" w:cs="MS Mincho" w:hint="eastAsia"/>
                <w:u w:val="single"/>
                <w:lang w:val="en-US" w:eastAsia="zh-CN"/>
              </w:rPr>
              <w:t>背景和相关性：</w:t>
            </w:r>
            <w:r w:rsidRPr="00E2185C">
              <w:rPr>
                <w:rFonts w:ascii="宋体" w:hAnsi="宋体" w:cs="微软雅黑" w:hint="eastAsia"/>
                <w:lang w:val="en-US" w:eastAsia="zh-CN"/>
              </w:rPr>
              <w:t>银行考虑</w:t>
            </w:r>
            <w:r w:rsidR="00541995" w:rsidRPr="00E2185C">
              <w:rPr>
                <w:rFonts w:ascii="宋体" w:hAnsi="宋体" w:cs="微软雅黑" w:hint="eastAsia"/>
                <w:lang w:val="en-US" w:eastAsia="zh-CN"/>
              </w:rPr>
              <w:t>了</w:t>
            </w:r>
            <w:r w:rsidR="00541995" w:rsidRPr="00E2185C">
              <w:rPr>
                <w:rFonts w:cs="Calibri" w:hint="eastAsia"/>
                <w:color w:val="000000"/>
                <w:lang w:eastAsia="zh-CN"/>
              </w:rPr>
              <w:t>业务</w:t>
            </w:r>
            <w:r w:rsidR="00541995" w:rsidRPr="00E2185C">
              <w:rPr>
                <w:rFonts w:cs="Calibri"/>
                <w:color w:val="000000"/>
                <w:lang w:eastAsia="zh-CN"/>
              </w:rPr>
              <w:t>所在国家</w:t>
            </w:r>
            <w:r w:rsidR="00541995" w:rsidRPr="00E2185C">
              <w:rPr>
                <w:rFonts w:cs="Calibri"/>
                <w:color w:val="000000"/>
                <w:lang w:eastAsia="zh-CN"/>
              </w:rPr>
              <w:t>/</w:t>
            </w:r>
            <w:r w:rsidR="00541995" w:rsidRPr="00E2185C">
              <w:rPr>
                <w:rFonts w:cs="Calibri"/>
                <w:color w:val="000000"/>
                <w:lang w:eastAsia="zh-CN"/>
              </w:rPr>
              <w:t>地区</w:t>
            </w:r>
            <w:r w:rsidR="00541995" w:rsidRPr="00E2185C">
              <w:rPr>
                <w:rFonts w:cs="Calibri" w:hint="eastAsia"/>
                <w:color w:val="000000"/>
                <w:lang w:eastAsia="zh-CN"/>
              </w:rPr>
              <w:t>最相关的</w:t>
            </w:r>
            <w:r w:rsidR="00541995" w:rsidRPr="00E2185C">
              <w:rPr>
                <w:rFonts w:cs="Calibri"/>
                <w:color w:val="000000"/>
                <w:lang w:eastAsia="zh-CN"/>
              </w:rPr>
              <w:t>可持续发展挑战和优先事项</w:t>
            </w:r>
            <w:r w:rsidR="00541995" w:rsidRPr="00E2185C">
              <w:rPr>
                <w:rFonts w:cs="Calibri" w:hint="eastAsia"/>
                <w:color w:val="000000"/>
                <w:lang w:eastAsia="zh-CN"/>
              </w:rPr>
              <w:t>。</w:t>
            </w:r>
          </w:p>
          <w:p w14:paraId="5605A688" w14:textId="77777777" w:rsidR="00116E33" w:rsidRPr="00210E1C" w:rsidRDefault="00116E33" w:rsidP="00737738">
            <w:pPr>
              <w:pStyle w:val="a4"/>
              <w:ind w:left="1451"/>
              <w:rPr>
                <w:rFonts w:eastAsia="Times New Roman" w:cs="Arial"/>
                <w:u w:val="single"/>
                <w:lang w:val="en-US" w:eastAsia="zh-CN"/>
              </w:rPr>
            </w:pPr>
          </w:p>
          <w:p w14:paraId="5A29090E" w14:textId="08DDDA40" w:rsidR="000C7C4D" w:rsidRPr="00E2185C" w:rsidRDefault="000C7C4D" w:rsidP="00E2185C">
            <w:pPr>
              <w:pStyle w:val="a4"/>
              <w:numPr>
                <w:ilvl w:val="0"/>
                <w:numId w:val="36"/>
              </w:numPr>
              <w:rPr>
                <w:rFonts w:eastAsia="Times New Roman" w:cs="Arial"/>
                <w:u w:val="single"/>
                <w:lang w:val="en-US" w:eastAsia="zh-CN"/>
              </w:rPr>
            </w:pPr>
            <w:r w:rsidRPr="00E2185C">
              <w:rPr>
                <w:rFonts w:ascii="宋体" w:hAnsi="宋体" w:cs="MS Mincho" w:hint="eastAsia"/>
                <w:u w:val="single"/>
                <w:lang w:val="en-US" w:eastAsia="zh-CN"/>
              </w:rPr>
              <w:t>影响的</w:t>
            </w:r>
            <w:r w:rsidR="00435F18" w:rsidRPr="00E2185C">
              <w:rPr>
                <w:rFonts w:ascii="宋体" w:hAnsi="宋体" w:cs="微软雅黑" w:hint="eastAsia"/>
                <w:u w:val="single"/>
                <w:lang w:val="en-US" w:eastAsia="zh-CN"/>
              </w:rPr>
              <w:t>大小</w:t>
            </w:r>
            <w:r w:rsidRPr="00E2185C">
              <w:rPr>
                <w:rFonts w:ascii="宋体" w:hAnsi="宋体" w:cs="微软雅黑" w:hint="eastAsia"/>
                <w:u w:val="single"/>
                <w:lang w:val="en-US" w:eastAsia="zh-CN"/>
              </w:rPr>
              <w:t>和强度/显著性：</w:t>
            </w:r>
            <w:r w:rsidRPr="00E2185C">
              <w:rPr>
                <w:rFonts w:ascii="宋体" w:hAnsi="宋体" w:cs="微软雅黑" w:hint="eastAsia"/>
                <w:lang w:val="en-US" w:eastAsia="zh-CN"/>
              </w:rPr>
              <w:t>在</w:t>
            </w:r>
            <w:r w:rsidR="00EF7071" w:rsidRPr="00E2185C">
              <w:rPr>
                <w:rFonts w:ascii="宋体" w:hAnsi="宋体" w:cs="宋体" w:hint="eastAsia"/>
                <w:lang w:val="en-US" w:eastAsia="zh-CN"/>
              </w:rPr>
              <w:t>识别</w:t>
            </w:r>
            <w:r w:rsidRPr="00E2185C">
              <w:rPr>
                <w:rFonts w:ascii="宋体" w:hAnsi="宋体" w:cs="微软雅黑" w:hint="eastAsia"/>
                <w:lang w:val="en-US" w:eastAsia="zh-CN"/>
              </w:rPr>
              <w:t>其影响最显著的领域时，</w:t>
            </w:r>
            <w:r w:rsidR="00EF7071" w:rsidRPr="00E2185C">
              <w:rPr>
                <w:rFonts w:ascii="宋体" w:hAnsi="宋体" w:cs="微软雅黑" w:hint="eastAsia"/>
                <w:lang w:val="en-US" w:eastAsia="zh-CN"/>
              </w:rPr>
              <w:t>银行考虑了其活动和提供产品/服务所产生的</w:t>
            </w:r>
            <w:r w:rsidRPr="00E2185C">
              <w:rPr>
                <w:rFonts w:ascii="宋体" w:hAnsi="宋体" w:cs="微软雅黑" w:hint="eastAsia"/>
                <w:lang w:val="en-US" w:eastAsia="zh-CN"/>
              </w:rPr>
              <w:t>（潜在的）社会、经济和环境影响的规模和强度</w:t>
            </w:r>
            <w:r w:rsidRPr="00E2185C">
              <w:rPr>
                <w:rFonts w:ascii="宋体" w:hAnsi="宋体" w:cs="微软雅黑"/>
                <w:lang w:val="en-US" w:eastAsia="zh-CN"/>
              </w:rPr>
              <w:t>/</w:t>
            </w:r>
            <w:r w:rsidRPr="00E2185C">
              <w:rPr>
                <w:rFonts w:ascii="宋体" w:hAnsi="宋体" w:cs="微软雅黑" w:hint="eastAsia"/>
                <w:lang w:val="en-US" w:eastAsia="zh-CN"/>
              </w:rPr>
              <w:t>显著性。</w:t>
            </w:r>
          </w:p>
          <w:p w14:paraId="7E13EB33" w14:textId="4AFF8BC9" w:rsidR="000C7C4D" w:rsidRPr="006E6006" w:rsidRDefault="000C7C4D" w:rsidP="00D57A49">
            <w:pPr>
              <w:ind w:left="1091"/>
              <w:rPr>
                <w:rFonts w:ascii="宋体" w:hAnsi="宋体" w:cs="MS Mincho"/>
                <w:lang w:val="en-US" w:eastAsia="zh-CN"/>
              </w:rPr>
            </w:pPr>
            <w:r w:rsidRPr="006E6006">
              <w:rPr>
                <w:rFonts w:ascii="宋体" w:hAnsi="宋体" w:cs="MS Mincho" w:hint="eastAsia"/>
                <w:lang w:val="en-US" w:eastAsia="zh-CN"/>
              </w:rPr>
              <w:t>（</w:t>
            </w:r>
            <w:r w:rsidRPr="006E6006">
              <w:rPr>
                <w:rFonts w:ascii="宋体" w:hAnsi="宋体" w:cs="微软雅黑" w:hint="eastAsia"/>
                <w:lang w:val="en-US" w:eastAsia="zh-CN"/>
              </w:rPr>
              <w:t>贵行应与</w:t>
            </w:r>
            <w:r w:rsidR="00712A98">
              <w:rPr>
                <w:rFonts w:ascii="宋体" w:hAnsi="宋体" w:cs="微软雅黑" w:hint="eastAsia"/>
                <w:lang w:val="en-US" w:eastAsia="zh-CN"/>
              </w:rPr>
              <w:t>利益相关方沟通</w:t>
            </w:r>
            <w:r w:rsidRPr="006E6006">
              <w:rPr>
                <w:rFonts w:ascii="宋体" w:hAnsi="宋体" w:cs="微软雅黑" w:hint="eastAsia"/>
                <w:lang w:val="en-US" w:eastAsia="zh-CN"/>
              </w:rPr>
              <w:t>，协助</w:t>
            </w:r>
            <w:r w:rsidR="00712A98">
              <w:rPr>
                <w:rFonts w:ascii="宋体" w:hAnsi="宋体" w:cs="微软雅黑" w:hint="eastAsia"/>
                <w:lang w:val="en-US" w:eastAsia="zh-CN"/>
              </w:rPr>
              <w:t>贵行开展</w:t>
            </w:r>
            <w:r w:rsidRPr="006E6006">
              <w:rPr>
                <w:rFonts w:ascii="宋体" w:hAnsi="宋体" w:cs="微软雅黑" w:hint="eastAsia"/>
                <w:lang w:val="en-US" w:eastAsia="zh-CN"/>
              </w:rPr>
              <w:t>c</w:t>
            </w:r>
            <w:r w:rsidRPr="006E6006">
              <w:rPr>
                <w:rFonts w:ascii="宋体" w:hAnsi="宋体" w:cs="微软雅黑"/>
                <w:lang w:val="en-US" w:eastAsia="zh-CN"/>
              </w:rPr>
              <w:t>）</w:t>
            </w:r>
            <w:r w:rsidRPr="006E6006">
              <w:rPr>
                <w:rFonts w:ascii="宋体" w:hAnsi="宋体" w:cs="微软雅黑" w:hint="eastAsia"/>
                <w:lang w:val="en-US" w:eastAsia="zh-CN"/>
              </w:rPr>
              <w:t>及d）项分析）</w:t>
            </w:r>
          </w:p>
          <w:p w14:paraId="00F16036" w14:textId="152D8E76" w:rsidR="001B636D" w:rsidRDefault="001B636D" w:rsidP="00E2185C">
            <w:pPr>
              <w:rPr>
                <w:lang w:eastAsia="zh-CN"/>
              </w:rPr>
            </w:pPr>
          </w:p>
          <w:p w14:paraId="4F978BF1" w14:textId="0C5BBBCD" w:rsidR="000C7C4D" w:rsidRPr="000C7C4D" w:rsidRDefault="00435F18" w:rsidP="00C827B3">
            <w:pPr>
              <w:pStyle w:val="a4"/>
              <w:ind w:left="731"/>
              <w:rPr>
                <w:lang w:eastAsia="zh-CN"/>
              </w:rPr>
            </w:pPr>
            <w:r>
              <w:rPr>
                <w:rFonts w:hint="eastAsia"/>
                <w:i/>
                <w:lang w:eastAsia="zh-CN"/>
              </w:rPr>
              <w:t>说明</w:t>
            </w:r>
            <w:r w:rsidR="000C7C4D">
              <w:rPr>
                <w:rFonts w:hint="eastAsia"/>
                <w:iCs/>
                <w:lang w:eastAsia="zh-CN"/>
              </w:rPr>
              <w:t>在此分析的基础上</w:t>
            </w:r>
            <w:r w:rsidR="006E6006">
              <w:rPr>
                <w:rFonts w:hint="eastAsia"/>
                <w:iCs/>
                <w:lang w:eastAsia="zh-CN"/>
              </w:rPr>
              <w:t>，</w:t>
            </w:r>
            <w:r w:rsidR="00633AED">
              <w:rPr>
                <w:rFonts w:hint="eastAsia"/>
                <w:iCs/>
                <w:lang w:eastAsia="zh-CN"/>
              </w:rPr>
              <w:t>贵</w:t>
            </w:r>
            <w:r w:rsidR="006E6006">
              <w:rPr>
                <w:rFonts w:hint="eastAsia"/>
                <w:iCs/>
                <w:lang w:eastAsia="zh-CN"/>
              </w:rPr>
              <w:t>行已经</w:t>
            </w:r>
          </w:p>
          <w:p w14:paraId="300FFCC2" w14:textId="05C668C1" w:rsidR="006E6006" w:rsidRDefault="001B636D" w:rsidP="00E2185C">
            <w:pPr>
              <w:pStyle w:val="a4"/>
              <w:ind w:left="731"/>
              <w:rPr>
                <w:lang w:eastAsia="zh-CN"/>
              </w:rPr>
            </w:pPr>
            <w:r>
              <w:rPr>
                <w:lang w:eastAsia="zh-CN"/>
              </w:rPr>
              <w:t xml:space="preserve">• </w:t>
            </w:r>
            <w:r w:rsidR="00633AED">
              <w:rPr>
                <w:rFonts w:hint="eastAsia"/>
                <w:lang w:eastAsia="zh-CN"/>
              </w:rPr>
              <w:t>识别</w:t>
            </w:r>
            <w:r w:rsidR="006E6006">
              <w:rPr>
                <w:rFonts w:hint="eastAsia"/>
                <w:lang w:eastAsia="zh-CN"/>
              </w:rPr>
              <w:t>并披露其</w:t>
            </w:r>
            <w:r w:rsidR="00633AED">
              <w:rPr>
                <w:rFonts w:hint="eastAsia"/>
                <w:lang w:eastAsia="zh-CN"/>
              </w:rPr>
              <w:t>最具重大</w:t>
            </w:r>
            <w:r w:rsidR="00C641F3">
              <w:rPr>
                <w:rFonts w:hint="eastAsia"/>
                <w:lang w:eastAsia="zh-CN"/>
              </w:rPr>
              <w:t>（潜在）</w:t>
            </w:r>
            <w:r w:rsidR="006E6006">
              <w:rPr>
                <w:rFonts w:hint="eastAsia"/>
                <w:lang w:eastAsia="zh-CN"/>
              </w:rPr>
              <w:t>正面和负面影响的领域</w:t>
            </w:r>
          </w:p>
          <w:p w14:paraId="79283E5F" w14:textId="07297492" w:rsidR="006E6006" w:rsidRPr="00945D6D" w:rsidRDefault="001B636D" w:rsidP="00E2185C">
            <w:pPr>
              <w:pStyle w:val="a4"/>
              <w:shd w:val="clear" w:color="auto" w:fill="FFFFFF" w:themeFill="background1"/>
              <w:ind w:left="731"/>
              <w:rPr>
                <w:lang w:eastAsia="zh-CN"/>
              </w:rPr>
            </w:pPr>
            <w:r>
              <w:rPr>
                <w:lang w:eastAsia="zh-CN"/>
              </w:rPr>
              <w:t xml:space="preserve">• </w:t>
            </w:r>
            <w:r w:rsidR="006E6006">
              <w:rPr>
                <w:rFonts w:hint="eastAsia"/>
                <w:lang w:eastAsia="zh-CN"/>
              </w:rPr>
              <w:t>识别</w:t>
            </w:r>
            <w:r w:rsidR="00165492">
              <w:rPr>
                <w:rFonts w:hint="eastAsia"/>
                <w:lang w:eastAsia="zh-CN"/>
              </w:rPr>
              <w:t>相关战略商业机遇以提升</w:t>
            </w:r>
            <w:r w:rsidR="006E6006">
              <w:rPr>
                <w:rFonts w:hint="eastAsia"/>
                <w:lang w:eastAsia="zh-CN"/>
              </w:rPr>
              <w:t>正面影响</w:t>
            </w:r>
            <w:r w:rsidR="006E6006">
              <w:rPr>
                <w:rFonts w:hint="eastAsia"/>
                <w:lang w:eastAsia="zh-CN"/>
              </w:rPr>
              <w:t>/</w:t>
            </w:r>
            <w:r w:rsidR="006E6006">
              <w:rPr>
                <w:rFonts w:hint="eastAsia"/>
                <w:lang w:eastAsia="zh-CN"/>
              </w:rPr>
              <w:t>减少负面影响</w:t>
            </w:r>
          </w:p>
        </w:tc>
        <w:tc>
          <w:tcPr>
            <w:tcW w:w="1843" w:type="dxa"/>
            <w:shd w:val="clear" w:color="auto" w:fill="FFFF00"/>
          </w:tcPr>
          <w:p w14:paraId="17EDCAF5" w14:textId="77777777" w:rsidR="001B636D" w:rsidRDefault="001B636D" w:rsidP="00EB178B">
            <w:pPr>
              <w:rPr>
                <w:lang w:eastAsia="zh-CN"/>
              </w:rPr>
            </w:pPr>
          </w:p>
        </w:tc>
        <w:tc>
          <w:tcPr>
            <w:tcW w:w="1843" w:type="dxa"/>
            <w:shd w:val="clear" w:color="auto" w:fill="auto"/>
          </w:tcPr>
          <w:p w14:paraId="188FEA01" w14:textId="77777777" w:rsidR="001B636D" w:rsidRDefault="001B636D" w:rsidP="00EB178B">
            <w:pPr>
              <w:rPr>
                <w:lang w:eastAsia="zh-CN"/>
              </w:rPr>
            </w:pPr>
          </w:p>
        </w:tc>
      </w:tr>
      <w:tr w:rsidR="001B636D" w14:paraId="2AA69B5A" w14:textId="77777777" w:rsidTr="001B636D">
        <w:trPr>
          <w:trHeight w:val="540"/>
        </w:trPr>
        <w:tc>
          <w:tcPr>
            <w:tcW w:w="10060" w:type="dxa"/>
            <w:gridSpan w:val="3"/>
            <w:shd w:val="clear" w:color="auto" w:fill="D9D9D9" w:themeFill="background1" w:themeFillShade="D9"/>
          </w:tcPr>
          <w:p w14:paraId="3202A5FD" w14:textId="4BC005F7" w:rsidR="001B636D" w:rsidRDefault="006E6006" w:rsidP="00763066">
            <w:pPr>
              <w:rPr>
                <w:lang w:eastAsia="zh-CN"/>
              </w:rPr>
            </w:pPr>
            <w:r>
              <w:rPr>
                <w:rFonts w:hint="eastAsia"/>
                <w:lang w:eastAsia="zh-CN"/>
              </w:rPr>
              <w:t>如贵行已</w:t>
            </w:r>
            <w:r w:rsidR="00402B0B">
              <w:rPr>
                <w:rFonts w:hint="eastAsia"/>
                <w:lang w:eastAsia="zh-CN"/>
              </w:rPr>
              <w:t>达到</w:t>
            </w:r>
            <w:r>
              <w:rPr>
                <w:rFonts w:hint="eastAsia"/>
                <w:lang w:eastAsia="zh-CN"/>
              </w:rPr>
              <w:t>影响分析</w:t>
            </w:r>
            <w:r w:rsidR="00402B0B">
              <w:rPr>
                <w:rFonts w:hint="eastAsia"/>
                <w:lang w:eastAsia="zh-CN"/>
              </w:rPr>
              <w:t>相关要求</w:t>
            </w:r>
            <w:r>
              <w:rPr>
                <w:rFonts w:hint="eastAsia"/>
                <w:lang w:eastAsia="zh-CN"/>
              </w:rPr>
              <w:t>，请提供结论</w:t>
            </w:r>
            <w:r>
              <w:rPr>
                <w:rFonts w:hint="eastAsia"/>
                <w:lang w:eastAsia="zh-CN"/>
              </w:rPr>
              <w:t>/</w:t>
            </w:r>
            <w:r>
              <w:rPr>
                <w:rFonts w:hint="eastAsia"/>
                <w:lang w:eastAsia="zh-CN"/>
              </w:rPr>
              <w:t>声明。</w:t>
            </w:r>
          </w:p>
        </w:tc>
      </w:tr>
      <w:tr w:rsidR="003B3F17" w14:paraId="79A2E19D" w14:textId="77777777" w:rsidTr="001B636D">
        <w:trPr>
          <w:trHeight w:val="540"/>
        </w:trPr>
        <w:tc>
          <w:tcPr>
            <w:tcW w:w="10060" w:type="dxa"/>
            <w:gridSpan w:val="3"/>
            <w:shd w:val="clear" w:color="auto" w:fill="D9D9D9" w:themeFill="background1" w:themeFillShade="D9"/>
          </w:tcPr>
          <w:p w14:paraId="75EBFF02" w14:textId="77777777" w:rsidR="003B3F17" w:rsidRDefault="003B3F17" w:rsidP="00763066">
            <w:pPr>
              <w:rPr>
                <w:lang w:eastAsia="zh-CN"/>
              </w:rPr>
            </w:pPr>
          </w:p>
        </w:tc>
      </w:tr>
      <w:tr w:rsidR="000C0A9C" w14:paraId="1F206CC6" w14:textId="77777777" w:rsidTr="00177562">
        <w:trPr>
          <w:trHeight w:val="6105"/>
        </w:trPr>
        <w:tc>
          <w:tcPr>
            <w:tcW w:w="6374" w:type="dxa"/>
          </w:tcPr>
          <w:p w14:paraId="506BEE2C" w14:textId="77777777" w:rsidR="000C0A9C" w:rsidRPr="00D00E80" w:rsidRDefault="000C0A9C" w:rsidP="000C0A9C">
            <w:pPr>
              <w:spacing w:line="256" w:lineRule="auto"/>
              <w:rPr>
                <w:lang w:eastAsia="zh-CN"/>
              </w:rPr>
            </w:pPr>
          </w:p>
          <w:p w14:paraId="579CED5E" w14:textId="20B1BA1C" w:rsidR="000C0A9C" w:rsidRPr="00AF2AAB" w:rsidRDefault="008B455F" w:rsidP="00AF2AAB">
            <w:pPr>
              <w:pStyle w:val="a4"/>
              <w:numPr>
                <w:ilvl w:val="1"/>
                <w:numId w:val="35"/>
              </w:numPr>
              <w:ind w:left="731" w:hanging="425"/>
              <w:rPr>
                <w:highlight w:val="yellow"/>
              </w:rPr>
            </w:pPr>
            <w:r>
              <w:rPr>
                <w:rFonts w:hint="eastAsia"/>
                <w:highlight w:val="yellow"/>
                <w:lang w:eastAsia="zh-CN"/>
              </w:rPr>
              <w:t>目标设定：</w:t>
            </w:r>
          </w:p>
          <w:p w14:paraId="2C399A90" w14:textId="5C69B79D" w:rsidR="008075D5" w:rsidRPr="00E2185C" w:rsidRDefault="008075D5" w:rsidP="00E2185C">
            <w:pPr>
              <w:rPr>
                <w:rFonts w:eastAsia="Times New Roman" w:cs="Arial"/>
                <w:lang w:val="en-US"/>
              </w:rPr>
            </w:pPr>
          </w:p>
          <w:p w14:paraId="4B2B5A8C" w14:textId="36404EBC" w:rsidR="00116E33" w:rsidRPr="00014CDF" w:rsidRDefault="00435F18" w:rsidP="00727170">
            <w:pPr>
              <w:pStyle w:val="a4"/>
              <w:ind w:left="731"/>
              <w:rPr>
                <w:lang w:eastAsia="zh-CN"/>
              </w:rPr>
            </w:pPr>
            <w:r>
              <w:rPr>
                <w:rFonts w:hint="eastAsia"/>
                <w:i/>
                <w:iCs/>
                <w:lang w:eastAsia="zh-CN"/>
              </w:rPr>
              <w:t>说明</w:t>
            </w:r>
            <w:r w:rsidR="00EC6FE2">
              <w:rPr>
                <w:rFonts w:hint="eastAsia"/>
                <w:lang w:eastAsia="zh-CN"/>
              </w:rPr>
              <w:t>贵</w:t>
            </w:r>
            <w:r w:rsidR="000D5639">
              <w:rPr>
                <w:rFonts w:hint="eastAsia"/>
                <w:lang w:eastAsia="zh-CN"/>
              </w:rPr>
              <w:t>行已</w:t>
            </w:r>
            <w:r w:rsidR="00EC6FE2">
              <w:rPr>
                <w:rFonts w:hint="eastAsia"/>
                <w:lang w:eastAsia="zh-CN"/>
              </w:rPr>
              <w:t>针对</w:t>
            </w:r>
            <w:r w:rsidR="00085AAD">
              <w:rPr>
                <w:rFonts w:hint="eastAsia"/>
                <w:lang w:eastAsia="zh-CN"/>
              </w:rPr>
              <w:t>至少两个</w:t>
            </w:r>
            <w:r w:rsidR="00EC6FE2">
              <w:rPr>
                <w:rFonts w:hint="eastAsia"/>
                <w:lang w:eastAsia="zh-CN"/>
              </w:rPr>
              <w:t>自身业务</w:t>
            </w:r>
            <w:r w:rsidR="00EC6FE2" w:rsidRPr="000C7C4D">
              <w:rPr>
                <w:rFonts w:ascii="宋体" w:hAnsi="宋体" w:cs="微软雅黑" w:hint="eastAsia"/>
                <w:lang w:val="en-US" w:eastAsia="zh-CN"/>
              </w:rPr>
              <w:t>和提供产品</w:t>
            </w:r>
            <w:r w:rsidR="00EC6FE2">
              <w:rPr>
                <w:rFonts w:ascii="宋体" w:hAnsi="宋体" w:cs="微软雅黑" w:hint="eastAsia"/>
                <w:lang w:val="en-US" w:eastAsia="zh-CN"/>
              </w:rPr>
              <w:t>/</w:t>
            </w:r>
            <w:r w:rsidR="00EC6FE2" w:rsidRPr="000C7C4D">
              <w:rPr>
                <w:rFonts w:ascii="宋体" w:hAnsi="宋体" w:cs="微软雅黑" w:hint="eastAsia"/>
                <w:lang w:val="en-US" w:eastAsia="zh-CN"/>
              </w:rPr>
              <w:t>服务</w:t>
            </w:r>
            <w:r w:rsidR="00EC6FE2" w:rsidRPr="00737738">
              <w:rPr>
                <w:rFonts w:ascii="宋体" w:hAnsi="宋体" w:cs="微软雅黑" w:hint="eastAsia"/>
                <w:lang w:val="en-US" w:eastAsia="zh-CN"/>
              </w:rPr>
              <w:t>（潜在）影响</w:t>
            </w:r>
            <w:r w:rsidR="00EC6FE2">
              <w:rPr>
                <w:rFonts w:ascii="宋体" w:hAnsi="宋体" w:cs="微软雅黑" w:hint="eastAsia"/>
                <w:lang w:val="en-US" w:eastAsia="zh-CN"/>
              </w:rPr>
              <w:t>最大</w:t>
            </w:r>
            <w:r w:rsidR="00EC6FE2" w:rsidRPr="00737738">
              <w:rPr>
                <w:rFonts w:ascii="宋体" w:hAnsi="宋体" w:cs="微软雅黑" w:hint="eastAsia"/>
                <w:lang w:val="en-US" w:eastAsia="zh-CN"/>
              </w:rPr>
              <w:t>的</w:t>
            </w:r>
            <w:r w:rsidR="00EC6FE2">
              <w:rPr>
                <w:rFonts w:ascii="宋体" w:hAnsi="宋体" w:cs="微软雅黑" w:hint="eastAsia"/>
                <w:lang w:val="en-US" w:eastAsia="zh-CN"/>
              </w:rPr>
              <w:t>领域，</w:t>
            </w:r>
            <w:r w:rsidR="000D5639">
              <w:rPr>
                <w:rFonts w:hint="eastAsia"/>
                <w:lang w:eastAsia="zh-CN"/>
              </w:rPr>
              <w:t>设定并公布至少两个</w:t>
            </w:r>
            <w:r w:rsidR="00EC6FE2">
              <w:rPr>
                <w:rFonts w:hint="eastAsia"/>
                <w:lang w:eastAsia="zh-CN"/>
              </w:rPr>
              <w:t>目标。目标具体、可测量（定性或定量）、可实现、有相关性及有时限（</w:t>
            </w:r>
            <w:r w:rsidR="00EC6FE2">
              <w:rPr>
                <w:rFonts w:hint="eastAsia"/>
                <w:lang w:eastAsia="zh-CN"/>
              </w:rPr>
              <w:t>S</w:t>
            </w:r>
            <w:r w:rsidR="00EC6FE2">
              <w:rPr>
                <w:lang w:eastAsia="zh-CN"/>
              </w:rPr>
              <w:t>MART</w:t>
            </w:r>
            <w:r w:rsidR="00EC6FE2">
              <w:rPr>
                <w:rFonts w:hint="eastAsia"/>
                <w:lang w:eastAsia="zh-CN"/>
              </w:rPr>
              <w:t>）。</w:t>
            </w:r>
          </w:p>
          <w:p w14:paraId="3705BEAA" w14:textId="5FAC4B6E" w:rsidR="008075D5" w:rsidRDefault="008075D5" w:rsidP="00E2185C">
            <w:pPr>
              <w:spacing w:line="256" w:lineRule="auto"/>
              <w:rPr>
                <w:lang w:eastAsia="zh-CN"/>
              </w:rPr>
            </w:pPr>
          </w:p>
          <w:p w14:paraId="0666FE3E" w14:textId="5C196307" w:rsidR="000D5639" w:rsidRPr="008075D5" w:rsidRDefault="00435F18" w:rsidP="008E7370">
            <w:pPr>
              <w:spacing w:line="256" w:lineRule="auto"/>
              <w:ind w:left="731"/>
              <w:rPr>
                <w:lang w:eastAsia="zh-CN"/>
              </w:rPr>
            </w:pPr>
            <w:r>
              <w:rPr>
                <w:rFonts w:hint="eastAsia"/>
                <w:i/>
                <w:iCs/>
                <w:lang w:eastAsia="zh-CN"/>
              </w:rPr>
              <w:t>说明</w:t>
            </w:r>
            <w:r w:rsidR="000D5639">
              <w:rPr>
                <w:rFonts w:hint="eastAsia"/>
                <w:lang w:eastAsia="zh-CN"/>
              </w:rPr>
              <w:t>这些目标与</w:t>
            </w:r>
            <w:r w:rsidR="00A72A81">
              <w:rPr>
                <w:rFonts w:hint="eastAsia"/>
                <w:lang w:eastAsia="zh-CN"/>
              </w:rPr>
              <w:t>联合国</w:t>
            </w:r>
            <w:r w:rsidR="000D5639">
              <w:rPr>
                <w:rFonts w:hint="eastAsia"/>
                <w:lang w:eastAsia="zh-CN"/>
              </w:rPr>
              <w:t>可持续发展目标</w:t>
            </w:r>
            <w:r w:rsidR="00A72A81">
              <w:rPr>
                <w:rFonts w:hint="eastAsia"/>
                <w:lang w:eastAsia="zh-CN"/>
              </w:rPr>
              <w:t>（</w:t>
            </w:r>
            <w:r w:rsidR="00A72A81">
              <w:rPr>
                <w:rFonts w:hint="eastAsia"/>
                <w:lang w:eastAsia="zh-CN"/>
              </w:rPr>
              <w:t>SDG</w:t>
            </w:r>
            <w:r w:rsidR="00922D42">
              <w:rPr>
                <w:rFonts w:hint="eastAsia"/>
                <w:lang w:eastAsia="zh-CN"/>
              </w:rPr>
              <w:t>s</w:t>
            </w:r>
            <w:r w:rsidR="00A72A81">
              <w:rPr>
                <w:rFonts w:hint="eastAsia"/>
                <w:lang w:eastAsia="zh-CN"/>
              </w:rPr>
              <w:t>）</w:t>
            </w:r>
            <w:r w:rsidR="000D5639">
              <w:rPr>
                <w:rFonts w:hint="eastAsia"/>
                <w:lang w:eastAsia="zh-CN"/>
              </w:rPr>
              <w:t>、《巴黎气候协定》目标以及国际</w:t>
            </w:r>
            <w:r w:rsidR="00922D42">
              <w:rPr>
                <w:rFonts w:hint="eastAsia"/>
                <w:lang w:eastAsia="zh-CN"/>
              </w:rPr>
              <w:t>、</w:t>
            </w:r>
            <w:r w:rsidR="000D5639">
              <w:rPr>
                <w:rFonts w:hint="eastAsia"/>
                <w:lang w:eastAsia="zh-CN"/>
              </w:rPr>
              <w:t>国家</w:t>
            </w:r>
            <w:r w:rsidR="00922D42">
              <w:rPr>
                <w:rFonts w:hint="eastAsia"/>
                <w:lang w:eastAsia="zh-CN"/>
              </w:rPr>
              <w:t>或地区</w:t>
            </w:r>
            <w:r w:rsidR="004132C9">
              <w:rPr>
                <w:rFonts w:hint="eastAsia"/>
                <w:lang w:eastAsia="zh-CN"/>
              </w:rPr>
              <w:t>其他</w:t>
            </w:r>
            <w:r w:rsidR="00922D42">
              <w:rPr>
                <w:rFonts w:hint="eastAsia"/>
                <w:lang w:eastAsia="zh-CN"/>
              </w:rPr>
              <w:t>相关</w:t>
            </w:r>
            <w:r w:rsidR="000D5639">
              <w:rPr>
                <w:rFonts w:hint="eastAsia"/>
                <w:lang w:eastAsia="zh-CN"/>
              </w:rPr>
              <w:t>框架</w:t>
            </w:r>
            <w:r w:rsidR="00922D42">
              <w:rPr>
                <w:rFonts w:hint="eastAsia"/>
                <w:lang w:eastAsia="zh-CN"/>
              </w:rPr>
              <w:t>保持一致</w:t>
            </w:r>
            <w:r w:rsidR="000D5639">
              <w:rPr>
                <w:rFonts w:hint="eastAsia"/>
                <w:lang w:eastAsia="zh-CN"/>
              </w:rPr>
              <w:t>，</w:t>
            </w:r>
            <w:r w:rsidR="00922D42" w:rsidRPr="00673FE0">
              <w:rPr>
                <w:rFonts w:cs="Calibri"/>
                <w:color w:val="000000"/>
                <w:lang w:eastAsia="zh-CN"/>
              </w:rPr>
              <w:t>并推动作出更大贡献</w:t>
            </w:r>
            <w:r w:rsidR="000D5639">
              <w:rPr>
                <w:rFonts w:hint="eastAsia"/>
                <w:lang w:eastAsia="zh-CN"/>
              </w:rPr>
              <w:t>。银行应该确定一个基</w:t>
            </w:r>
            <w:r w:rsidR="00922D42">
              <w:rPr>
                <w:rFonts w:hint="eastAsia"/>
                <w:lang w:eastAsia="zh-CN"/>
              </w:rPr>
              <w:t>线</w:t>
            </w:r>
            <w:r w:rsidR="000D5639">
              <w:rPr>
                <w:rFonts w:hint="eastAsia"/>
                <w:lang w:eastAsia="zh-CN"/>
              </w:rPr>
              <w:t>（针对特定年份进行评估），并</w:t>
            </w:r>
            <w:r w:rsidR="00922D42">
              <w:rPr>
                <w:rFonts w:hint="eastAsia"/>
                <w:lang w:eastAsia="zh-CN"/>
              </w:rPr>
              <w:t>根据</w:t>
            </w:r>
            <w:r w:rsidR="000D5639">
              <w:rPr>
                <w:rFonts w:hint="eastAsia"/>
                <w:lang w:eastAsia="zh-CN"/>
              </w:rPr>
              <w:t>基</w:t>
            </w:r>
            <w:r w:rsidR="00922D42">
              <w:rPr>
                <w:rFonts w:hint="eastAsia"/>
                <w:lang w:eastAsia="zh-CN"/>
              </w:rPr>
              <w:t>线设</w:t>
            </w:r>
            <w:r w:rsidR="000D5639">
              <w:rPr>
                <w:rFonts w:hint="eastAsia"/>
                <w:lang w:eastAsia="zh-CN"/>
              </w:rPr>
              <w:t>定目标。</w:t>
            </w:r>
          </w:p>
          <w:p w14:paraId="5FECC46D" w14:textId="6FD6B0E5" w:rsidR="000C0A9C" w:rsidRDefault="000C0A9C" w:rsidP="00E2185C">
            <w:pPr>
              <w:spacing w:line="256" w:lineRule="auto"/>
              <w:rPr>
                <w:lang w:eastAsia="zh-CN"/>
              </w:rPr>
            </w:pPr>
          </w:p>
          <w:p w14:paraId="724C7028" w14:textId="54F8F07D" w:rsidR="000D5639" w:rsidRPr="000D5639" w:rsidRDefault="00435F18" w:rsidP="000D5639">
            <w:pPr>
              <w:spacing w:line="256" w:lineRule="auto"/>
              <w:ind w:left="731"/>
              <w:rPr>
                <w:lang w:eastAsia="zh-CN"/>
              </w:rPr>
            </w:pPr>
            <w:r>
              <w:rPr>
                <w:rFonts w:hint="eastAsia"/>
                <w:i/>
                <w:iCs/>
                <w:lang w:eastAsia="zh-CN"/>
              </w:rPr>
              <w:t>说明</w:t>
            </w:r>
            <w:r w:rsidR="000D5639">
              <w:rPr>
                <w:rFonts w:hint="eastAsia"/>
                <w:iCs/>
                <w:lang w:eastAsia="zh-CN"/>
              </w:rPr>
              <w:t>银行已经分析并确认了所设定目标</w:t>
            </w:r>
            <w:r w:rsidR="008A4732">
              <w:rPr>
                <w:rFonts w:hint="eastAsia"/>
                <w:iCs/>
                <w:lang w:eastAsia="zh-CN"/>
              </w:rPr>
              <w:t>可能</w:t>
            </w:r>
            <w:r w:rsidR="000D5639">
              <w:rPr>
                <w:rFonts w:hint="eastAsia"/>
                <w:iCs/>
                <w:lang w:eastAsia="zh-CN"/>
              </w:rPr>
              <w:t>对可持续发展目标</w:t>
            </w:r>
            <w:r w:rsidR="008A4732">
              <w:rPr>
                <w:rFonts w:hint="eastAsia"/>
                <w:iCs/>
                <w:lang w:eastAsia="zh-CN"/>
              </w:rPr>
              <w:t>（</w:t>
            </w:r>
            <w:r w:rsidR="008A4732">
              <w:rPr>
                <w:rFonts w:hint="eastAsia"/>
                <w:iCs/>
                <w:lang w:eastAsia="zh-CN"/>
              </w:rPr>
              <w:t>SDGs</w:t>
            </w:r>
            <w:r w:rsidR="008A4732">
              <w:rPr>
                <w:rFonts w:hint="eastAsia"/>
                <w:iCs/>
                <w:lang w:eastAsia="zh-CN"/>
              </w:rPr>
              <w:t>）</w:t>
            </w:r>
            <w:r w:rsidR="000D5639">
              <w:rPr>
                <w:rFonts w:hint="eastAsia"/>
                <w:iCs/>
                <w:lang w:eastAsia="zh-CN"/>
              </w:rPr>
              <w:t>/</w:t>
            </w:r>
            <w:r w:rsidR="000D5639">
              <w:rPr>
                <w:rFonts w:hint="eastAsia"/>
                <w:iCs/>
                <w:lang w:eastAsia="zh-CN"/>
              </w:rPr>
              <w:t>气候变化</w:t>
            </w:r>
            <w:r w:rsidR="000D5639">
              <w:rPr>
                <w:rFonts w:hint="eastAsia"/>
                <w:iCs/>
                <w:lang w:eastAsia="zh-CN"/>
              </w:rPr>
              <w:t>/</w:t>
            </w:r>
            <w:r w:rsidR="000D5639">
              <w:rPr>
                <w:rFonts w:hint="eastAsia"/>
                <w:iCs/>
                <w:lang w:eastAsia="zh-CN"/>
              </w:rPr>
              <w:t>社会目标的</w:t>
            </w:r>
            <w:r w:rsidR="008A4732">
              <w:rPr>
                <w:rFonts w:hint="eastAsia"/>
                <w:iCs/>
                <w:lang w:eastAsia="zh-CN"/>
              </w:rPr>
              <w:t>产生的重大</w:t>
            </w:r>
            <w:r w:rsidR="00C641F3">
              <w:rPr>
                <w:rFonts w:hint="eastAsia"/>
                <w:iCs/>
                <w:lang w:eastAsia="zh-CN"/>
              </w:rPr>
              <w:t>（潜在）</w:t>
            </w:r>
            <w:r w:rsidR="000D5639">
              <w:rPr>
                <w:rFonts w:hint="eastAsia"/>
                <w:iCs/>
                <w:lang w:eastAsia="zh-CN"/>
              </w:rPr>
              <w:t>负面影响，</w:t>
            </w:r>
            <w:r w:rsidR="008A4732">
              <w:rPr>
                <w:rFonts w:hint="eastAsia"/>
                <w:iCs/>
                <w:lang w:eastAsia="zh-CN"/>
              </w:rPr>
              <w:t>并在可行的情况下采取</w:t>
            </w:r>
            <w:r w:rsidR="000D5639">
              <w:rPr>
                <w:rFonts w:hint="eastAsia"/>
                <w:iCs/>
                <w:lang w:eastAsia="zh-CN"/>
              </w:rPr>
              <w:t>相关</w:t>
            </w:r>
            <w:r w:rsidR="008A4732">
              <w:rPr>
                <w:rFonts w:hint="eastAsia"/>
                <w:iCs/>
                <w:lang w:eastAsia="zh-CN"/>
              </w:rPr>
              <w:t>措施</w:t>
            </w:r>
            <w:r w:rsidR="000D5639">
              <w:rPr>
                <w:rFonts w:hint="eastAsia"/>
                <w:iCs/>
                <w:lang w:eastAsia="zh-CN"/>
              </w:rPr>
              <w:t>，尽可能</w:t>
            </w:r>
            <w:r w:rsidR="008A4732">
              <w:rPr>
                <w:rFonts w:hint="eastAsia"/>
                <w:iCs/>
                <w:lang w:eastAsia="zh-CN"/>
              </w:rPr>
              <w:t>地减少这些负面影响，</w:t>
            </w:r>
            <w:r w:rsidR="000D5639">
              <w:rPr>
                <w:rFonts w:hint="eastAsia"/>
                <w:iCs/>
                <w:lang w:eastAsia="zh-CN"/>
              </w:rPr>
              <w:t>提</w:t>
            </w:r>
            <w:r w:rsidR="008A4732">
              <w:rPr>
                <w:rFonts w:hint="eastAsia"/>
                <w:iCs/>
                <w:lang w:eastAsia="zh-CN"/>
              </w:rPr>
              <w:t>升净</w:t>
            </w:r>
            <w:r w:rsidR="000D5639">
              <w:rPr>
                <w:rFonts w:hint="eastAsia"/>
                <w:iCs/>
                <w:lang w:eastAsia="zh-CN"/>
              </w:rPr>
              <w:t>正面影响。</w:t>
            </w:r>
          </w:p>
        </w:tc>
        <w:tc>
          <w:tcPr>
            <w:tcW w:w="1843" w:type="dxa"/>
            <w:shd w:val="clear" w:color="auto" w:fill="FFFF00"/>
          </w:tcPr>
          <w:p w14:paraId="7977AA62" w14:textId="77777777" w:rsidR="000C0A9C" w:rsidRDefault="000C0A9C" w:rsidP="00EB178B">
            <w:pPr>
              <w:rPr>
                <w:lang w:eastAsia="zh-CN"/>
              </w:rPr>
            </w:pPr>
          </w:p>
        </w:tc>
        <w:tc>
          <w:tcPr>
            <w:tcW w:w="1843" w:type="dxa"/>
            <w:shd w:val="clear" w:color="auto" w:fill="auto"/>
          </w:tcPr>
          <w:p w14:paraId="7ED07B8B" w14:textId="77777777" w:rsidR="000C0A9C" w:rsidRDefault="000C0A9C" w:rsidP="00EB178B">
            <w:pPr>
              <w:rPr>
                <w:lang w:eastAsia="zh-CN"/>
              </w:rPr>
            </w:pPr>
          </w:p>
        </w:tc>
      </w:tr>
      <w:tr w:rsidR="004658BB" w14:paraId="6B7552C4" w14:textId="77777777" w:rsidTr="003A0EC6">
        <w:trPr>
          <w:trHeight w:val="567"/>
        </w:trPr>
        <w:tc>
          <w:tcPr>
            <w:tcW w:w="10060" w:type="dxa"/>
            <w:gridSpan w:val="3"/>
            <w:shd w:val="clear" w:color="auto" w:fill="D9D9D9" w:themeFill="background1" w:themeFillShade="D9"/>
          </w:tcPr>
          <w:p w14:paraId="19018C70" w14:textId="20CB5A81" w:rsidR="004658BB" w:rsidRDefault="004658BB" w:rsidP="004658BB">
            <w:pPr>
              <w:rPr>
                <w:lang w:eastAsia="zh-CN"/>
              </w:rPr>
            </w:pPr>
            <w:r>
              <w:rPr>
                <w:rFonts w:hint="eastAsia"/>
                <w:lang w:eastAsia="zh-CN"/>
              </w:rPr>
              <w:t>如贵行已</w:t>
            </w:r>
            <w:r w:rsidR="00C34E27">
              <w:rPr>
                <w:rFonts w:hint="eastAsia"/>
                <w:lang w:eastAsia="zh-CN"/>
              </w:rPr>
              <w:t>达到</w:t>
            </w:r>
            <w:r>
              <w:rPr>
                <w:rFonts w:hint="eastAsia"/>
                <w:lang w:eastAsia="zh-CN"/>
              </w:rPr>
              <w:t>目标设</w:t>
            </w:r>
            <w:r w:rsidR="00C34E27">
              <w:rPr>
                <w:rFonts w:hint="eastAsia"/>
                <w:lang w:eastAsia="zh-CN"/>
              </w:rPr>
              <w:t>定相关</w:t>
            </w:r>
            <w:r w:rsidR="00FE04B7">
              <w:rPr>
                <w:rFonts w:hint="eastAsia"/>
                <w:lang w:eastAsia="zh-CN"/>
              </w:rPr>
              <w:t>要求</w:t>
            </w:r>
            <w:r>
              <w:rPr>
                <w:rFonts w:hint="eastAsia"/>
                <w:lang w:eastAsia="zh-CN"/>
              </w:rPr>
              <w:t>，请提供结论</w:t>
            </w:r>
            <w:r>
              <w:rPr>
                <w:rFonts w:hint="eastAsia"/>
                <w:lang w:eastAsia="zh-CN"/>
              </w:rPr>
              <w:t>/</w:t>
            </w:r>
            <w:r>
              <w:rPr>
                <w:rFonts w:hint="eastAsia"/>
                <w:lang w:eastAsia="zh-CN"/>
              </w:rPr>
              <w:t>声明。</w:t>
            </w:r>
          </w:p>
        </w:tc>
      </w:tr>
      <w:tr w:rsidR="003B3F17" w14:paraId="750AE476" w14:textId="77777777" w:rsidTr="003A0EC6">
        <w:trPr>
          <w:trHeight w:val="567"/>
        </w:trPr>
        <w:tc>
          <w:tcPr>
            <w:tcW w:w="10060" w:type="dxa"/>
            <w:gridSpan w:val="3"/>
            <w:shd w:val="clear" w:color="auto" w:fill="D9D9D9" w:themeFill="background1" w:themeFillShade="D9"/>
          </w:tcPr>
          <w:p w14:paraId="03EEA3B4" w14:textId="77777777" w:rsidR="003B3F17" w:rsidRDefault="003B3F17" w:rsidP="004658BB">
            <w:pPr>
              <w:rPr>
                <w:lang w:eastAsia="zh-CN"/>
              </w:rPr>
            </w:pPr>
          </w:p>
        </w:tc>
      </w:tr>
      <w:tr w:rsidR="004658BB" w14:paraId="060F4BC7" w14:textId="77777777" w:rsidTr="00177562">
        <w:trPr>
          <w:trHeight w:val="2985"/>
        </w:trPr>
        <w:tc>
          <w:tcPr>
            <w:tcW w:w="6374" w:type="dxa"/>
          </w:tcPr>
          <w:p w14:paraId="4F367002" w14:textId="77777777" w:rsidR="004658BB" w:rsidRPr="0079333E" w:rsidRDefault="004658BB" w:rsidP="004658BB">
            <w:pPr>
              <w:spacing w:line="256" w:lineRule="auto"/>
              <w:ind w:left="731"/>
              <w:rPr>
                <w:lang w:eastAsia="zh-CN"/>
              </w:rPr>
            </w:pPr>
          </w:p>
          <w:p w14:paraId="28664019" w14:textId="415312A4" w:rsidR="004658BB" w:rsidRPr="00F2322E" w:rsidRDefault="004658BB" w:rsidP="00F2322E">
            <w:pPr>
              <w:pStyle w:val="a4"/>
              <w:numPr>
                <w:ilvl w:val="1"/>
                <w:numId w:val="35"/>
              </w:numPr>
              <w:ind w:left="731" w:hanging="425"/>
              <w:rPr>
                <w:highlight w:val="yellow"/>
              </w:rPr>
            </w:pPr>
            <w:r w:rsidRPr="00F2322E">
              <w:rPr>
                <w:rFonts w:hint="eastAsia"/>
                <w:highlight w:val="yellow"/>
                <w:lang w:eastAsia="zh-CN"/>
              </w:rPr>
              <w:t>目标实施和监</w:t>
            </w:r>
            <w:r w:rsidR="00FA11F1" w:rsidRPr="00F2322E">
              <w:rPr>
                <w:rFonts w:hint="eastAsia"/>
                <w:highlight w:val="yellow"/>
                <w:lang w:eastAsia="zh-CN"/>
              </w:rPr>
              <w:t>测</w:t>
            </w:r>
            <w:r w:rsidRPr="00F2322E">
              <w:rPr>
                <w:rFonts w:hint="eastAsia"/>
                <w:highlight w:val="yellow"/>
                <w:lang w:eastAsia="zh-CN"/>
              </w:rPr>
              <w:t>计划</w:t>
            </w:r>
          </w:p>
          <w:p w14:paraId="3C490FD4" w14:textId="77777777" w:rsidR="004658BB" w:rsidRPr="004658BB" w:rsidRDefault="004658BB" w:rsidP="004658BB">
            <w:pPr>
              <w:pStyle w:val="a4"/>
              <w:ind w:left="731"/>
              <w:rPr>
                <w:highlight w:val="yellow"/>
              </w:rPr>
            </w:pPr>
          </w:p>
          <w:p w14:paraId="0FBA0209" w14:textId="6D2EC94B" w:rsidR="004658BB" w:rsidRPr="004658BB" w:rsidRDefault="00435F18" w:rsidP="004658BB">
            <w:pPr>
              <w:spacing w:line="256" w:lineRule="auto"/>
              <w:ind w:left="731"/>
              <w:rPr>
                <w:lang w:eastAsia="zh-CN"/>
              </w:rPr>
            </w:pPr>
            <w:r>
              <w:rPr>
                <w:rFonts w:hint="eastAsia"/>
                <w:i/>
                <w:iCs/>
                <w:lang w:eastAsia="zh-CN"/>
              </w:rPr>
              <w:t>说明</w:t>
            </w:r>
            <w:r w:rsidR="004658BB">
              <w:rPr>
                <w:rFonts w:hint="eastAsia"/>
                <w:iCs/>
                <w:lang w:eastAsia="zh-CN"/>
              </w:rPr>
              <w:t>贵行</w:t>
            </w:r>
            <w:r w:rsidR="0079721F">
              <w:rPr>
                <w:rFonts w:hint="eastAsia"/>
                <w:iCs/>
                <w:lang w:eastAsia="zh-CN"/>
              </w:rPr>
              <w:t>为达到设定的目标，</w:t>
            </w:r>
            <w:r w:rsidR="004658BB">
              <w:rPr>
                <w:rFonts w:hint="eastAsia"/>
                <w:iCs/>
                <w:lang w:eastAsia="zh-CN"/>
              </w:rPr>
              <w:t>已</w:t>
            </w:r>
            <w:r w:rsidR="00412859">
              <w:rPr>
                <w:rFonts w:hint="eastAsia"/>
                <w:iCs/>
                <w:lang w:eastAsia="zh-CN"/>
              </w:rPr>
              <w:t>设定了阶段性目标并</w:t>
            </w:r>
            <w:r w:rsidR="004E33B1">
              <w:rPr>
                <w:rFonts w:hint="eastAsia"/>
                <w:iCs/>
                <w:lang w:eastAsia="zh-CN"/>
              </w:rPr>
              <w:t>制定</w:t>
            </w:r>
            <w:r w:rsidR="004658BB">
              <w:rPr>
                <w:rFonts w:hint="eastAsia"/>
                <w:iCs/>
                <w:lang w:eastAsia="zh-CN"/>
              </w:rPr>
              <w:t>了</w:t>
            </w:r>
            <w:r w:rsidR="00412859">
              <w:rPr>
                <w:rFonts w:hint="eastAsia"/>
                <w:iCs/>
                <w:lang w:eastAsia="zh-CN"/>
              </w:rPr>
              <w:t>行动方案</w:t>
            </w:r>
            <w:r w:rsidR="004658BB">
              <w:rPr>
                <w:rFonts w:hint="eastAsia"/>
                <w:iCs/>
                <w:lang w:eastAsia="zh-CN"/>
              </w:rPr>
              <w:t>。</w:t>
            </w:r>
          </w:p>
          <w:p w14:paraId="3B8894E4" w14:textId="45F990B1" w:rsidR="004658BB" w:rsidRDefault="004658BB" w:rsidP="004658BB">
            <w:pPr>
              <w:spacing w:line="256" w:lineRule="auto"/>
              <w:ind w:left="731"/>
              <w:rPr>
                <w:lang w:eastAsia="zh-CN"/>
              </w:rPr>
            </w:pPr>
          </w:p>
          <w:p w14:paraId="04656EB0" w14:textId="36ED32F0" w:rsidR="004658BB" w:rsidRPr="004658BB" w:rsidRDefault="00435F18" w:rsidP="004658BB">
            <w:pPr>
              <w:spacing w:line="256" w:lineRule="auto"/>
              <w:ind w:left="731"/>
              <w:rPr>
                <w:lang w:eastAsia="zh-CN"/>
              </w:rPr>
            </w:pPr>
            <w:r>
              <w:rPr>
                <w:rFonts w:hint="eastAsia"/>
                <w:i/>
                <w:iCs/>
                <w:lang w:eastAsia="zh-CN"/>
              </w:rPr>
              <w:t>说明</w:t>
            </w:r>
            <w:r w:rsidR="004658BB">
              <w:rPr>
                <w:rFonts w:hint="eastAsia"/>
                <w:iCs/>
                <w:lang w:eastAsia="zh-CN"/>
              </w:rPr>
              <w:t>贵行已经建立了</w:t>
            </w:r>
            <w:r w:rsidR="0079721F">
              <w:rPr>
                <w:rFonts w:cs="Calibri" w:hint="eastAsia"/>
                <w:color w:val="000000"/>
                <w:lang w:eastAsia="zh-CN"/>
              </w:rPr>
              <w:t>衡量</w:t>
            </w:r>
            <w:r w:rsidR="0079721F" w:rsidRPr="00673FE0">
              <w:rPr>
                <w:rFonts w:cs="Calibri"/>
                <w:color w:val="000000"/>
                <w:lang w:eastAsia="zh-CN"/>
              </w:rPr>
              <w:t>和监</w:t>
            </w:r>
            <w:r w:rsidR="0079721F">
              <w:rPr>
                <w:rFonts w:cs="Calibri" w:hint="eastAsia"/>
                <w:color w:val="000000"/>
                <w:lang w:eastAsia="zh-CN"/>
              </w:rPr>
              <w:t>测目标实施进度的</w:t>
            </w:r>
            <w:r w:rsidR="0079721F" w:rsidRPr="00673FE0">
              <w:rPr>
                <w:rFonts w:cs="Calibri"/>
                <w:color w:val="000000"/>
                <w:lang w:eastAsia="zh-CN"/>
              </w:rPr>
              <w:t>方法</w:t>
            </w:r>
            <w:r w:rsidR="00EB0D96">
              <w:rPr>
                <w:rFonts w:cs="Calibri" w:hint="eastAsia"/>
                <w:color w:val="000000"/>
                <w:lang w:eastAsia="zh-CN"/>
              </w:rPr>
              <w:t>，</w:t>
            </w:r>
            <w:r w:rsidR="00CA2D15">
              <w:rPr>
                <w:rFonts w:cs="Calibri" w:hint="eastAsia"/>
                <w:color w:val="000000"/>
                <w:lang w:eastAsia="zh-CN"/>
              </w:rPr>
              <w:t>相关</w:t>
            </w:r>
            <w:r w:rsidR="004658BB">
              <w:rPr>
                <w:rFonts w:hint="eastAsia"/>
                <w:iCs/>
                <w:lang w:eastAsia="zh-CN"/>
              </w:rPr>
              <w:t>关键</w:t>
            </w:r>
            <w:r w:rsidR="00EB0D96">
              <w:rPr>
                <w:rFonts w:hint="eastAsia"/>
                <w:iCs/>
                <w:lang w:eastAsia="zh-CN"/>
              </w:rPr>
              <w:t>绩效</w:t>
            </w:r>
            <w:r w:rsidR="004658BB">
              <w:rPr>
                <w:rFonts w:hint="eastAsia"/>
                <w:iCs/>
                <w:lang w:eastAsia="zh-CN"/>
              </w:rPr>
              <w:t>指标的定义、定义的任何</w:t>
            </w:r>
            <w:r w:rsidR="00CA2D15">
              <w:rPr>
                <w:rFonts w:hint="eastAsia"/>
                <w:iCs/>
                <w:lang w:eastAsia="zh-CN"/>
              </w:rPr>
              <w:t>变动</w:t>
            </w:r>
            <w:r w:rsidR="004658BB">
              <w:rPr>
                <w:rFonts w:hint="eastAsia"/>
                <w:iCs/>
                <w:lang w:eastAsia="zh-CN"/>
              </w:rPr>
              <w:t>以及基线的任何重设</w:t>
            </w:r>
            <w:r w:rsidR="00CA2D15">
              <w:rPr>
                <w:rFonts w:hint="eastAsia"/>
                <w:iCs/>
                <w:lang w:eastAsia="zh-CN"/>
              </w:rPr>
              <w:t>都应</w:t>
            </w:r>
            <w:r w:rsidR="00CA2D15">
              <w:rPr>
                <w:rFonts w:cs="Calibri" w:hint="eastAsia"/>
                <w:color w:val="000000"/>
                <w:lang w:eastAsia="zh-CN"/>
              </w:rPr>
              <w:t>公开披露</w:t>
            </w:r>
            <w:r w:rsidR="004658BB">
              <w:rPr>
                <w:rFonts w:hint="eastAsia"/>
                <w:iCs/>
                <w:lang w:eastAsia="zh-CN"/>
              </w:rPr>
              <w:t>。</w:t>
            </w:r>
          </w:p>
          <w:p w14:paraId="4B7D71B5" w14:textId="77777777" w:rsidR="004658BB" w:rsidRPr="00D00E80" w:rsidRDefault="004658BB" w:rsidP="004658BB">
            <w:pPr>
              <w:ind w:left="360"/>
              <w:rPr>
                <w:lang w:eastAsia="zh-CN"/>
              </w:rPr>
            </w:pPr>
          </w:p>
        </w:tc>
        <w:tc>
          <w:tcPr>
            <w:tcW w:w="1843" w:type="dxa"/>
            <w:shd w:val="clear" w:color="auto" w:fill="FFFF00"/>
          </w:tcPr>
          <w:p w14:paraId="2680149B" w14:textId="77777777" w:rsidR="004658BB" w:rsidRDefault="004658BB" w:rsidP="004658BB">
            <w:pPr>
              <w:rPr>
                <w:lang w:eastAsia="zh-CN"/>
              </w:rPr>
            </w:pPr>
          </w:p>
        </w:tc>
        <w:tc>
          <w:tcPr>
            <w:tcW w:w="1843" w:type="dxa"/>
            <w:shd w:val="clear" w:color="auto" w:fill="auto"/>
          </w:tcPr>
          <w:p w14:paraId="1AA34EB6" w14:textId="77777777" w:rsidR="004658BB" w:rsidRDefault="004658BB" w:rsidP="004658BB">
            <w:pPr>
              <w:rPr>
                <w:lang w:eastAsia="zh-CN"/>
              </w:rPr>
            </w:pPr>
          </w:p>
        </w:tc>
      </w:tr>
      <w:tr w:rsidR="004658BB" w14:paraId="51D87B3B" w14:textId="77777777" w:rsidTr="009549E7">
        <w:trPr>
          <w:trHeight w:val="567"/>
        </w:trPr>
        <w:tc>
          <w:tcPr>
            <w:tcW w:w="10060" w:type="dxa"/>
            <w:gridSpan w:val="3"/>
            <w:shd w:val="clear" w:color="auto" w:fill="D9D9D9" w:themeFill="background1" w:themeFillShade="D9"/>
          </w:tcPr>
          <w:p w14:paraId="78DD0367" w14:textId="2B5DF11A" w:rsidR="004658BB" w:rsidRPr="00F2322E" w:rsidRDefault="004658BB" w:rsidP="004658BB">
            <w:pPr>
              <w:rPr>
                <w:lang w:eastAsia="zh-CN"/>
              </w:rPr>
            </w:pPr>
            <w:r>
              <w:rPr>
                <w:rFonts w:hint="eastAsia"/>
                <w:lang w:eastAsia="zh-CN"/>
              </w:rPr>
              <w:t>如贵行已</w:t>
            </w:r>
            <w:r w:rsidR="00C34E27">
              <w:rPr>
                <w:rFonts w:hint="eastAsia"/>
                <w:lang w:eastAsia="zh-CN"/>
              </w:rPr>
              <w:t>达到</w:t>
            </w:r>
            <w:r>
              <w:rPr>
                <w:rFonts w:hint="eastAsia"/>
                <w:lang w:eastAsia="zh-CN"/>
              </w:rPr>
              <w:t>目标实施和</w:t>
            </w:r>
            <w:r w:rsidR="00C34E27">
              <w:rPr>
                <w:rFonts w:hint="eastAsia"/>
                <w:lang w:eastAsia="zh-CN"/>
              </w:rPr>
              <w:t>监测</w:t>
            </w:r>
            <w:r>
              <w:rPr>
                <w:rFonts w:hint="eastAsia"/>
                <w:lang w:eastAsia="zh-CN"/>
              </w:rPr>
              <w:t>计划</w:t>
            </w:r>
            <w:r w:rsidR="00C34E27">
              <w:rPr>
                <w:rFonts w:hint="eastAsia"/>
                <w:lang w:eastAsia="zh-CN"/>
              </w:rPr>
              <w:t>相关要求</w:t>
            </w:r>
            <w:r>
              <w:rPr>
                <w:rFonts w:hint="eastAsia"/>
                <w:lang w:eastAsia="zh-CN"/>
              </w:rPr>
              <w:t>，请提供结论</w:t>
            </w:r>
            <w:r>
              <w:rPr>
                <w:rFonts w:hint="eastAsia"/>
                <w:lang w:eastAsia="zh-CN"/>
              </w:rPr>
              <w:t>/</w:t>
            </w:r>
            <w:r>
              <w:rPr>
                <w:rFonts w:hint="eastAsia"/>
                <w:lang w:eastAsia="zh-CN"/>
              </w:rPr>
              <w:t>声明。</w:t>
            </w:r>
          </w:p>
        </w:tc>
      </w:tr>
      <w:tr w:rsidR="003B3F17" w14:paraId="73CB604C" w14:textId="77777777" w:rsidTr="009549E7">
        <w:trPr>
          <w:trHeight w:val="567"/>
        </w:trPr>
        <w:tc>
          <w:tcPr>
            <w:tcW w:w="10060" w:type="dxa"/>
            <w:gridSpan w:val="3"/>
            <w:shd w:val="clear" w:color="auto" w:fill="D9D9D9" w:themeFill="background1" w:themeFillShade="D9"/>
          </w:tcPr>
          <w:p w14:paraId="1071AB75" w14:textId="77777777" w:rsidR="003B3F17" w:rsidRDefault="003B3F17" w:rsidP="004658BB">
            <w:pPr>
              <w:rPr>
                <w:lang w:eastAsia="zh-CN"/>
              </w:rPr>
            </w:pPr>
          </w:p>
        </w:tc>
      </w:tr>
      <w:tr w:rsidR="004658BB" w14:paraId="2D89AE9A" w14:textId="77777777" w:rsidTr="00177562">
        <w:trPr>
          <w:trHeight w:val="2670"/>
        </w:trPr>
        <w:tc>
          <w:tcPr>
            <w:tcW w:w="6374" w:type="dxa"/>
          </w:tcPr>
          <w:p w14:paraId="76B067C5" w14:textId="77777777" w:rsidR="004658BB" w:rsidRPr="008075D5" w:rsidRDefault="004658BB" w:rsidP="004658BB">
            <w:pPr>
              <w:spacing w:line="256" w:lineRule="auto"/>
              <w:rPr>
                <w:lang w:eastAsia="zh-CN"/>
              </w:rPr>
            </w:pPr>
          </w:p>
          <w:p w14:paraId="7BCB4F00" w14:textId="5FA23E38" w:rsidR="004658BB" w:rsidRPr="00F2322E" w:rsidRDefault="004658BB" w:rsidP="00F2322E">
            <w:pPr>
              <w:pStyle w:val="a4"/>
              <w:numPr>
                <w:ilvl w:val="1"/>
                <w:numId w:val="35"/>
              </w:numPr>
              <w:ind w:left="731" w:hanging="425"/>
              <w:rPr>
                <w:highlight w:val="yellow"/>
              </w:rPr>
            </w:pPr>
            <w:r w:rsidRPr="00F2322E">
              <w:rPr>
                <w:rFonts w:hint="eastAsia"/>
                <w:highlight w:val="yellow"/>
                <w:lang w:eastAsia="zh-CN"/>
              </w:rPr>
              <w:t>目标</w:t>
            </w:r>
            <w:r w:rsidR="00FA11F1" w:rsidRPr="00F2322E">
              <w:rPr>
                <w:rFonts w:hint="eastAsia"/>
                <w:highlight w:val="yellow"/>
                <w:lang w:eastAsia="zh-CN"/>
              </w:rPr>
              <w:t>实施进展</w:t>
            </w:r>
          </w:p>
          <w:p w14:paraId="1150D673" w14:textId="77777777" w:rsidR="004658BB" w:rsidRPr="004658BB" w:rsidRDefault="004658BB" w:rsidP="004658BB">
            <w:pPr>
              <w:pStyle w:val="a4"/>
              <w:ind w:left="731"/>
            </w:pPr>
          </w:p>
          <w:p w14:paraId="5A1C834C" w14:textId="363D72DB" w:rsidR="004658BB" w:rsidRPr="00E22285" w:rsidRDefault="004658BB" w:rsidP="004658BB">
            <w:pPr>
              <w:spacing w:after="120" w:line="257" w:lineRule="auto"/>
              <w:ind w:left="731"/>
              <w:rPr>
                <w:u w:val="single"/>
              </w:rPr>
            </w:pPr>
            <w:r>
              <w:rPr>
                <w:rFonts w:hint="eastAsia"/>
                <w:u w:val="single"/>
                <w:lang w:eastAsia="zh-CN"/>
              </w:rPr>
              <w:t>针对每个目标：</w:t>
            </w:r>
          </w:p>
          <w:p w14:paraId="43164062" w14:textId="44C80238" w:rsidR="004658BB" w:rsidRDefault="00D75D2F" w:rsidP="004658BB">
            <w:pPr>
              <w:spacing w:after="120" w:line="257" w:lineRule="auto"/>
              <w:ind w:left="731"/>
              <w:rPr>
                <w:lang w:eastAsia="zh-CN"/>
              </w:rPr>
            </w:pPr>
            <w:r>
              <w:rPr>
                <w:rFonts w:hint="eastAsia"/>
                <w:i/>
                <w:iCs/>
                <w:lang w:eastAsia="zh-CN"/>
              </w:rPr>
              <w:t>说明</w:t>
            </w:r>
            <w:r w:rsidR="004658BB">
              <w:rPr>
                <w:rFonts w:hint="eastAsia"/>
                <w:lang w:eastAsia="zh-CN"/>
              </w:rPr>
              <w:t>贵行已经</w:t>
            </w:r>
            <w:r w:rsidR="0067376F">
              <w:rPr>
                <w:rFonts w:hint="eastAsia"/>
                <w:lang w:eastAsia="zh-CN"/>
              </w:rPr>
              <w:t>落实所制定的目标实施行动</w:t>
            </w:r>
            <w:r w:rsidR="004658BB">
              <w:rPr>
                <w:rFonts w:hint="eastAsia"/>
                <w:lang w:eastAsia="zh-CN"/>
              </w:rPr>
              <w:t>。</w:t>
            </w:r>
          </w:p>
          <w:p w14:paraId="0429D861" w14:textId="316A7296" w:rsidR="004658BB" w:rsidRDefault="004658BB" w:rsidP="004658BB">
            <w:pPr>
              <w:spacing w:line="256" w:lineRule="auto"/>
              <w:ind w:left="731"/>
              <w:rPr>
                <w:lang w:eastAsia="zh-CN"/>
              </w:rPr>
            </w:pPr>
            <w:r w:rsidRPr="00296F54">
              <w:rPr>
                <w:rFonts w:hint="eastAsia"/>
                <w:b/>
                <w:bCs/>
                <w:i/>
                <w:iCs/>
                <w:lang w:eastAsia="zh-CN"/>
              </w:rPr>
              <w:t>或</w:t>
            </w:r>
            <w:r w:rsidRPr="00296F54">
              <w:rPr>
                <w:rFonts w:hint="eastAsia"/>
                <w:i/>
                <w:iCs/>
                <w:lang w:eastAsia="zh-CN"/>
              </w:rPr>
              <w:t>解释</w:t>
            </w:r>
            <w:r>
              <w:rPr>
                <w:rFonts w:hint="eastAsia"/>
                <w:lang w:eastAsia="zh-CN"/>
              </w:rPr>
              <w:t>为何</w:t>
            </w:r>
            <w:r w:rsidR="0067376F">
              <w:rPr>
                <w:rFonts w:hint="eastAsia"/>
                <w:lang w:eastAsia="zh-CN"/>
              </w:rPr>
              <w:t>未落实相关行动或为何需调整行动，</w:t>
            </w:r>
            <w:r>
              <w:rPr>
                <w:rFonts w:hint="eastAsia"/>
                <w:lang w:eastAsia="zh-CN"/>
              </w:rPr>
              <w:t>以及贵行如何调整其计划以达到既定目标。</w:t>
            </w:r>
          </w:p>
          <w:p w14:paraId="6D8DEC9A" w14:textId="77777777" w:rsidR="004658BB" w:rsidRDefault="004658BB" w:rsidP="00F2322E">
            <w:pPr>
              <w:spacing w:line="256" w:lineRule="auto"/>
              <w:rPr>
                <w:lang w:eastAsia="zh-CN"/>
              </w:rPr>
            </w:pPr>
          </w:p>
          <w:p w14:paraId="3AF3FC0E" w14:textId="77777777" w:rsidR="004658BB" w:rsidRDefault="004658BB" w:rsidP="00296F54">
            <w:pPr>
              <w:ind w:leftChars="334" w:left="735" w:firstLine="1"/>
              <w:rPr>
                <w:lang w:eastAsia="zh-CN"/>
              </w:rPr>
            </w:pPr>
            <w:r w:rsidRPr="00296F54">
              <w:rPr>
                <w:rFonts w:hint="eastAsia"/>
                <w:i/>
                <w:iCs/>
                <w:lang w:eastAsia="zh-CN"/>
              </w:rPr>
              <w:t>报告</w:t>
            </w:r>
            <w:r>
              <w:rPr>
                <w:rFonts w:hint="eastAsia"/>
                <w:lang w:eastAsia="zh-CN"/>
              </w:rPr>
              <w:t>贵行过去</w:t>
            </w:r>
            <w:r>
              <w:rPr>
                <w:rFonts w:hint="eastAsia"/>
                <w:lang w:eastAsia="zh-CN"/>
              </w:rPr>
              <w:t>1</w:t>
            </w:r>
            <w:r>
              <w:rPr>
                <w:lang w:eastAsia="zh-CN"/>
              </w:rPr>
              <w:t>2</w:t>
            </w:r>
            <w:r>
              <w:rPr>
                <w:rFonts w:hint="eastAsia"/>
                <w:lang w:eastAsia="zh-CN"/>
              </w:rPr>
              <w:t>个月</w:t>
            </w:r>
            <w:r w:rsidR="005C5A60">
              <w:rPr>
                <w:rFonts w:hint="eastAsia"/>
                <w:lang w:eastAsia="zh-CN"/>
              </w:rPr>
              <w:t>（在签署后首次披露时最多可以覆盖</w:t>
            </w:r>
            <w:r w:rsidR="005C5A60">
              <w:rPr>
                <w:rFonts w:hint="eastAsia"/>
                <w:lang w:eastAsia="zh-CN"/>
              </w:rPr>
              <w:t>1</w:t>
            </w:r>
            <w:r w:rsidR="005C5A60">
              <w:rPr>
                <w:lang w:eastAsia="zh-CN"/>
              </w:rPr>
              <w:t>8</w:t>
            </w:r>
            <w:r w:rsidR="005C5A60">
              <w:rPr>
                <w:rFonts w:hint="eastAsia"/>
                <w:lang w:eastAsia="zh-CN"/>
              </w:rPr>
              <w:t>个月）</w:t>
            </w:r>
            <w:r w:rsidR="00897A1E">
              <w:rPr>
                <w:rFonts w:hint="eastAsia"/>
                <w:lang w:eastAsia="zh-CN"/>
              </w:rPr>
              <w:t>目标实施</w:t>
            </w:r>
            <w:r>
              <w:rPr>
                <w:rFonts w:hint="eastAsia"/>
                <w:lang w:eastAsia="zh-CN"/>
              </w:rPr>
              <w:t>进展以及</w:t>
            </w:r>
            <w:r w:rsidR="007448CB">
              <w:rPr>
                <w:rFonts w:hint="eastAsia"/>
                <w:lang w:eastAsia="zh-CN"/>
              </w:rPr>
              <w:t>其</w:t>
            </w:r>
            <w:r>
              <w:rPr>
                <w:rFonts w:hint="eastAsia"/>
                <w:lang w:eastAsia="zh-CN"/>
              </w:rPr>
              <w:t>产生的</w:t>
            </w:r>
            <w:r w:rsidR="00FE04B7">
              <w:rPr>
                <w:rFonts w:hint="eastAsia"/>
                <w:lang w:eastAsia="zh-CN"/>
              </w:rPr>
              <w:t>影响。（在适当</w:t>
            </w:r>
            <w:r w:rsidR="007448CB">
              <w:rPr>
                <w:rFonts w:hint="eastAsia"/>
                <w:lang w:eastAsia="zh-CN"/>
              </w:rPr>
              <w:t>可行</w:t>
            </w:r>
            <w:r w:rsidR="00FE04B7">
              <w:rPr>
                <w:rFonts w:hint="eastAsia"/>
                <w:lang w:eastAsia="zh-CN"/>
              </w:rPr>
              <w:t>的情况下，银行应包括量化披露）</w:t>
            </w:r>
          </w:p>
          <w:p w14:paraId="32A403DE" w14:textId="6E39D02B" w:rsidR="00F2322E" w:rsidRPr="0079333E" w:rsidRDefault="00F2322E" w:rsidP="00296F54">
            <w:pPr>
              <w:ind w:leftChars="334" w:left="735" w:firstLine="1"/>
              <w:rPr>
                <w:lang w:eastAsia="zh-CN"/>
              </w:rPr>
            </w:pPr>
          </w:p>
        </w:tc>
        <w:tc>
          <w:tcPr>
            <w:tcW w:w="1843" w:type="dxa"/>
            <w:shd w:val="clear" w:color="auto" w:fill="FFFF00"/>
          </w:tcPr>
          <w:p w14:paraId="59353B41" w14:textId="77777777" w:rsidR="004658BB" w:rsidRDefault="004658BB" w:rsidP="004658BB">
            <w:pPr>
              <w:rPr>
                <w:lang w:eastAsia="zh-CN"/>
              </w:rPr>
            </w:pPr>
          </w:p>
        </w:tc>
        <w:tc>
          <w:tcPr>
            <w:tcW w:w="1843" w:type="dxa"/>
            <w:shd w:val="clear" w:color="auto" w:fill="auto"/>
          </w:tcPr>
          <w:p w14:paraId="6A2F241F" w14:textId="77777777" w:rsidR="004658BB" w:rsidRDefault="004658BB" w:rsidP="004658BB">
            <w:pPr>
              <w:rPr>
                <w:lang w:eastAsia="zh-CN"/>
              </w:rPr>
            </w:pPr>
          </w:p>
        </w:tc>
      </w:tr>
      <w:tr w:rsidR="004658BB" w14:paraId="4D644E2C" w14:textId="77777777" w:rsidTr="00643BEF">
        <w:trPr>
          <w:trHeight w:val="510"/>
        </w:trPr>
        <w:tc>
          <w:tcPr>
            <w:tcW w:w="10060" w:type="dxa"/>
            <w:gridSpan w:val="3"/>
            <w:shd w:val="clear" w:color="auto" w:fill="D9D9D9" w:themeFill="background1" w:themeFillShade="D9"/>
          </w:tcPr>
          <w:p w14:paraId="12B1E329" w14:textId="1DB7886D" w:rsidR="004658BB" w:rsidRPr="00484A5A" w:rsidRDefault="00FE04B7" w:rsidP="00484A5A">
            <w:pPr>
              <w:spacing w:line="256" w:lineRule="auto"/>
              <w:rPr>
                <w:strike/>
                <w:lang w:eastAsia="zh-CN"/>
              </w:rPr>
            </w:pPr>
            <w:r>
              <w:rPr>
                <w:rFonts w:hint="eastAsia"/>
                <w:lang w:eastAsia="zh-CN"/>
              </w:rPr>
              <w:t>如贵行已</w:t>
            </w:r>
            <w:r w:rsidR="00C34E27">
              <w:rPr>
                <w:rFonts w:hint="eastAsia"/>
                <w:lang w:eastAsia="zh-CN"/>
              </w:rPr>
              <w:t>达到</w:t>
            </w:r>
            <w:r w:rsidRPr="004658BB">
              <w:rPr>
                <w:rFonts w:hint="eastAsia"/>
                <w:lang w:eastAsia="zh-CN"/>
              </w:rPr>
              <w:t>目标</w:t>
            </w:r>
            <w:r w:rsidR="00A54099">
              <w:rPr>
                <w:rFonts w:hint="eastAsia"/>
                <w:lang w:eastAsia="zh-CN"/>
              </w:rPr>
              <w:t>实施</w:t>
            </w:r>
            <w:r w:rsidRPr="004658BB">
              <w:rPr>
                <w:rFonts w:hint="eastAsia"/>
                <w:lang w:eastAsia="zh-CN"/>
              </w:rPr>
              <w:t>进展</w:t>
            </w:r>
            <w:r w:rsidR="00A54099">
              <w:rPr>
                <w:rFonts w:hint="eastAsia"/>
                <w:lang w:eastAsia="zh-CN"/>
              </w:rPr>
              <w:t>相关</w:t>
            </w:r>
            <w:r>
              <w:rPr>
                <w:rFonts w:hint="eastAsia"/>
                <w:lang w:eastAsia="zh-CN"/>
              </w:rPr>
              <w:t>要求，请提供结论</w:t>
            </w:r>
            <w:r>
              <w:rPr>
                <w:rFonts w:hint="eastAsia"/>
                <w:lang w:eastAsia="zh-CN"/>
              </w:rPr>
              <w:t>/</w:t>
            </w:r>
            <w:r>
              <w:rPr>
                <w:rFonts w:hint="eastAsia"/>
                <w:lang w:eastAsia="zh-CN"/>
              </w:rPr>
              <w:t>声明。</w:t>
            </w:r>
          </w:p>
        </w:tc>
      </w:tr>
      <w:tr w:rsidR="00484A5A" w14:paraId="1AB81021" w14:textId="77777777" w:rsidTr="00643BEF">
        <w:trPr>
          <w:trHeight w:val="510"/>
        </w:trPr>
        <w:tc>
          <w:tcPr>
            <w:tcW w:w="10060" w:type="dxa"/>
            <w:gridSpan w:val="3"/>
            <w:shd w:val="clear" w:color="auto" w:fill="D9D9D9" w:themeFill="background1" w:themeFillShade="D9"/>
          </w:tcPr>
          <w:p w14:paraId="11DB0769" w14:textId="77777777" w:rsidR="00484A5A" w:rsidRDefault="00484A5A" w:rsidP="00484A5A">
            <w:pPr>
              <w:spacing w:line="256" w:lineRule="auto"/>
              <w:rPr>
                <w:lang w:eastAsia="zh-CN"/>
              </w:rPr>
            </w:pPr>
          </w:p>
        </w:tc>
      </w:tr>
      <w:tr w:rsidR="004658BB" w14:paraId="5F53D62F" w14:textId="00CA1897" w:rsidTr="00D51219">
        <w:tc>
          <w:tcPr>
            <w:tcW w:w="10060" w:type="dxa"/>
            <w:gridSpan w:val="3"/>
          </w:tcPr>
          <w:p w14:paraId="40176446" w14:textId="77777777" w:rsidR="00FE04B7" w:rsidRPr="00296F54" w:rsidRDefault="00FE04B7" w:rsidP="004658BB">
            <w:pPr>
              <w:rPr>
                <w:b/>
                <w:bCs/>
                <w:lang w:eastAsia="zh-CN"/>
              </w:rPr>
            </w:pPr>
            <w:r w:rsidRPr="00296F54">
              <w:rPr>
                <w:rFonts w:hint="eastAsia"/>
                <w:b/>
                <w:bCs/>
                <w:lang w:eastAsia="zh-CN"/>
              </w:rPr>
              <w:t>原则</w:t>
            </w:r>
            <w:r w:rsidRPr="00296F54">
              <w:rPr>
                <w:b/>
                <w:bCs/>
                <w:lang w:eastAsia="zh-CN"/>
              </w:rPr>
              <w:t>3</w:t>
            </w:r>
            <w:r w:rsidRPr="00296F54">
              <w:rPr>
                <w:rFonts w:hint="eastAsia"/>
                <w:b/>
                <w:bCs/>
                <w:lang w:eastAsia="zh-CN"/>
              </w:rPr>
              <w:t>：客户与顾客</w:t>
            </w:r>
          </w:p>
          <w:p w14:paraId="47E60B7F" w14:textId="2A7E866B" w:rsidR="00FE04B7" w:rsidRPr="00A14472" w:rsidRDefault="00A14472" w:rsidP="004658BB">
            <w:pPr>
              <w:rPr>
                <w:b/>
                <w:lang w:eastAsia="zh-CN"/>
              </w:rPr>
            </w:pPr>
            <w:r w:rsidRPr="00296F54">
              <w:rPr>
                <w:rFonts w:ascii="Times New Roman" w:hAnsi="Times New Roman" w:cs="Times New Roman" w:hint="eastAsia"/>
                <w:b/>
                <w:bCs/>
                <w:lang w:eastAsia="zh-CN"/>
              </w:rPr>
              <w:t>我们本着负责任的原则与客户和顾客合作，鼓励可持续实践，促进经济活动发展，为当代和后代创造共同繁荣。</w:t>
            </w:r>
          </w:p>
        </w:tc>
      </w:tr>
      <w:tr w:rsidR="004658BB" w14:paraId="388B0A04" w14:textId="19E41125" w:rsidTr="006B1CBD">
        <w:trPr>
          <w:trHeight w:val="1875"/>
        </w:trPr>
        <w:tc>
          <w:tcPr>
            <w:tcW w:w="6374" w:type="dxa"/>
            <w:vAlign w:val="center"/>
          </w:tcPr>
          <w:p w14:paraId="4FF3FB01" w14:textId="580C38EA" w:rsidR="00FE04B7" w:rsidRPr="00FE04B7" w:rsidRDefault="00FE04B7" w:rsidP="00FC70E0">
            <w:pPr>
              <w:pStyle w:val="a4"/>
              <w:numPr>
                <w:ilvl w:val="1"/>
                <w:numId w:val="10"/>
              </w:numPr>
              <w:rPr>
                <w:lang w:eastAsia="zh-CN"/>
              </w:rPr>
            </w:pPr>
            <w:r w:rsidRPr="00FC70E0">
              <w:rPr>
                <w:rFonts w:hint="eastAsia"/>
                <w:i/>
                <w:lang w:eastAsia="zh-CN"/>
              </w:rPr>
              <w:t>概述</w:t>
            </w:r>
            <w:r w:rsidR="00DC1246" w:rsidRPr="00FC70E0">
              <w:rPr>
                <w:rFonts w:hint="eastAsia"/>
                <w:iCs/>
                <w:lang w:eastAsia="zh-CN"/>
              </w:rPr>
              <w:t>为促进与</w:t>
            </w:r>
            <w:r w:rsidR="00BD5A19" w:rsidRPr="00FC70E0">
              <w:rPr>
                <w:rFonts w:hint="eastAsia"/>
                <w:iCs/>
                <w:lang w:eastAsia="zh-CN"/>
              </w:rPr>
              <w:t>顾客</w:t>
            </w:r>
            <w:r w:rsidR="00DC1246" w:rsidRPr="00FC70E0">
              <w:rPr>
                <w:rFonts w:hint="eastAsia"/>
                <w:iCs/>
                <w:lang w:eastAsia="zh-CN"/>
              </w:rPr>
              <w:t>之间负责任的关系</w:t>
            </w:r>
            <w:r w:rsidR="00BD5A19" w:rsidRPr="00FC70E0">
              <w:rPr>
                <w:rFonts w:hint="eastAsia"/>
                <w:iCs/>
                <w:lang w:eastAsia="zh-CN"/>
              </w:rPr>
              <w:t>，贵行</w:t>
            </w:r>
            <w:r w:rsidRPr="00FC70E0">
              <w:rPr>
                <w:rFonts w:hint="eastAsia"/>
                <w:iCs/>
                <w:lang w:eastAsia="zh-CN"/>
              </w:rPr>
              <w:t>已实施</w:t>
            </w:r>
            <w:r w:rsidR="00DC1246" w:rsidRPr="00FC70E0">
              <w:rPr>
                <w:rFonts w:hint="eastAsia"/>
                <w:iCs/>
                <w:lang w:eastAsia="zh-CN"/>
              </w:rPr>
              <w:t>和</w:t>
            </w:r>
            <w:r w:rsidR="00DC1246" w:rsidRPr="00FC70E0">
              <w:rPr>
                <w:rFonts w:hint="eastAsia"/>
                <w:iCs/>
                <w:lang w:eastAsia="zh-CN"/>
              </w:rPr>
              <w:t>/</w:t>
            </w:r>
            <w:r w:rsidR="00DC1246" w:rsidRPr="00FC70E0">
              <w:rPr>
                <w:rFonts w:hint="eastAsia"/>
                <w:iCs/>
                <w:lang w:eastAsia="zh-CN"/>
              </w:rPr>
              <w:t>或计划实施的</w:t>
            </w:r>
            <w:r w:rsidRPr="00FC70E0">
              <w:rPr>
                <w:rFonts w:hint="eastAsia"/>
                <w:iCs/>
                <w:lang w:eastAsia="zh-CN"/>
              </w:rPr>
              <w:t>政策</w:t>
            </w:r>
            <w:r w:rsidR="00DC1246" w:rsidRPr="00FC70E0">
              <w:rPr>
                <w:rFonts w:hint="eastAsia"/>
                <w:iCs/>
                <w:lang w:eastAsia="zh-CN"/>
              </w:rPr>
              <w:t>与</w:t>
            </w:r>
            <w:r w:rsidRPr="00FC70E0">
              <w:rPr>
                <w:rFonts w:hint="eastAsia"/>
                <w:iCs/>
                <w:lang w:eastAsia="zh-CN"/>
              </w:rPr>
              <w:t>做法。</w:t>
            </w:r>
            <w:r w:rsidR="005B525E" w:rsidRPr="00FC70E0">
              <w:rPr>
                <w:rFonts w:hint="eastAsia"/>
                <w:iCs/>
                <w:lang w:eastAsia="zh-CN"/>
              </w:rPr>
              <w:t>概述</w:t>
            </w:r>
            <w:r w:rsidRPr="00FC70E0">
              <w:rPr>
                <w:rFonts w:hint="eastAsia"/>
                <w:iCs/>
                <w:lang w:eastAsia="zh-CN"/>
              </w:rPr>
              <w:t>已执行的</w:t>
            </w:r>
            <w:r w:rsidR="005B525E" w:rsidRPr="00FC70E0">
              <w:rPr>
                <w:rFonts w:hint="eastAsia"/>
                <w:iCs/>
                <w:lang w:eastAsia="zh-CN"/>
              </w:rPr>
              <w:t>（和</w:t>
            </w:r>
            <w:r w:rsidR="005B525E" w:rsidRPr="00FC70E0">
              <w:rPr>
                <w:iCs/>
                <w:lang w:eastAsia="zh-CN"/>
              </w:rPr>
              <w:t>/</w:t>
            </w:r>
            <w:r w:rsidR="005B525E" w:rsidRPr="00FC70E0">
              <w:rPr>
                <w:rFonts w:hint="eastAsia"/>
                <w:iCs/>
                <w:lang w:eastAsia="zh-CN"/>
              </w:rPr>
              <w:t>或计划的）</w:t>
            </w:r>
            <w:r w:rsidRPr="00FC70E0">
              <w:rPr>
                <w:rFonts w:hint="eastAsia"/>
                <w:iCs/>
                <w:lang w:eastAsia="zh-CN"/>
              </w:rPr>
              <w:t>方案和措施、其规模以及</w:t>
            </w:r>
            <w:r w:rsidR="005B525E" w:rsidRPr="00FC70E0">
              <w:rPr>
                <w:rFonts w:hint="eastAsia"/>
                <w:iCs/>
                <w:lang w:eastAsia="zh-CN"/>
              </w:rPr>
              <w:t>（在可能的情况下）</w:t>
            </w:r>
            <w:r w:rsidR="007600DF" w:rsidRPr="00FC70E0">
              <w:rPr>
                <w:rFonts w:hint="eastAsia"/>
                <w:iCs/>
                <w:lang w:eastAsia="zh-CN"/>
              </w:rPr>
              <w:t>其</w:t>
            </w:r>
            <w:r w:rsidRPr="00FC70E0">
              <w:rPr>
                <w:rFonts w:hint="eastAsia"/>
                <w:iCs/>
                <w:lang w:eastAsia="zh-CN"/>
              </w:rPr>
              <w:t>结果。</w:t>
            </w:r>
          </w:p>
        </w:tc>
        <w:tc>
          <w:tcPr>
            <w:tcW w:w="1843" w:type="dxa"/>
          </w:tcPr>
          <w:p w14:paraId="5DF12E4D" w14:textId="77777777" w:rsidR="004658BB" w:rsidRDefault="004658BB" w:rsidP="004658BB">
            <w:pPr>
              <w:rPr>
                <w:lang w:eastAsia="zh-CN"/>
              </w:rPr>
            </w:pPr>
          </w:p>
        </w:tc>
        <w:tc>
          <w:tcPr>
            <w:tcW w:w="1843" w:type="dxa"/>
          </w:tcPr>
          <w:p w14:paraId="088A311E" w14:textId="77777777" w:rsidR="004658BB" w:rsidRDefault="004658BB" w:rsidP="004658BB">
            <w:pPr>
              <w:rPr>
                <w:lang w:eastAsia="zh-CN"/>
              </w:rPr>
            </w:pPr>
          </w:p>
        </w:tc>
      </w:tr>
      <w:tr w:rsidR="004658BB" w14:paraId="44E20C78" w14:textId="77777777" w:rsidTr="006B1CBD">
        <w:trPr>
          <w:trHeight w:val="1890"/>
        </w:trPr>
        <w:tc>
          <w:tcPr>
            <w:tcW w:w="6374" w:type="dxa"/>
            <w:vAlign w:val="center"/>
          </w:tcPr>
          <w:p w14:paraId="1AEBABC5" w14:textId="114B5568" w:rsidR="007600DF" w:rsidRPr="00FC70E0" w:rsidRDefault="007600DF" w:rsidP="00FC70E0">
            <w:pPr>
              <w:pStyle w:val="a4"/>
              <w:numPr>
                <w:ilvl w:val="1"/>
                <w:numId w:val="10"/>
              </w:numPr>
              <w:rPr>
                <w:i/>
                <w:iCs/>
                <w:lang w:eastAsia="zh-CN"/>
              </w:rPr>
            </w:pPr>
            <w:r w:rsidRPr="00FC70E0">
              <w:rPr>
                <w:rFonts w:hint="eastAsia"/>
                <w:i/>
                <w:lang w:eastAsia="zh-CN"/>
              </w:rPr>
              <w:t>描述</w:t>
            </w:r>
            <w:r w:rsidRPr="00FC70E0">
              <w:rPr>
                <w:rFonts w:hint="eastAsia"/>
                <w:iCs/>
                <w:lang w:eastAsia="zh-CN"/>
              </w:rPr>
              <w:t>贵行如何</w:t>
            </w:r>
            <w:r w:rsidR="00331961" w:rsidRPr="00FC70E0">
              <w:rPr>
                <w:rFonts w:hint="eastAsia"/>
                <w:iCs/>
                <w:lang w:eastAsia="zh-CN"/>
              </w:rPr>
              <w:t>和</w:t>
            </w:r>
            <w:r w:rsidR="00331961" w:rsidRPr="00FC70E0">
              <w:rPr>
                <w:rFonts w:hint="eastAsia"/>
                <w:iCs/>
                <w:lang w:eastAsia="zh-CN"/>
              </w:rPr>
              <w:t>/</w:t>
            </w:r>
            <w:r w:rsidR="00331961" w:rsidRPr="00FC70E0">
              <w:rPr>
                <w:rFonts w:hint="eastAsia"/>
                <w:iCs/>
                <w:lang w:eastAsia="zh-CN"/>
              </w:rPr>
              <w:t>或计划如何</w:t>
            </w:r>
            <w:r w:rsidRPr="00FC70E0">
              <w:rPr>
                <w:rFonts w:hint="eastAsia"/>
                <w:iCs/>
                <w:lang w:eastAsia="zh-CN"/>
              </w:rPr>
              <w:t>与客户和顾客合作，以鼓励可持续</w:t>
            </w:r>
            <w:r w:rsidR="002A2E34" w:rsidRPr="00FC70E0">
              <w:rPr>
                <w:rFonts w:hint="eastAsia"/>
                <w:iCs/>
                <w:lang w:eastAsia="zh-CN"/>
              </w:rPr>
              <w:t>实践</w:t>
            </w:r>
            <w:r w:rsidRPr="00FC70E0">
              <w:rPr>
                <w:rFonts w:hint="eastAsia"/>
                <w:iCs/>
                <w:lang w:eastAsia="zh-CN"/>
              </w:rPr>
              <w:t>，</w:t>
            </w:r>
            <w:r w:rsidR="002A2E34" w:rsidRPr="00FC70E0">
              <w:rPr>
                <w:rFonts w:hint="eastAsia"/>
                <w:iCs/>
                <w:lang w:eastAsia="zh-CN"/>
              </w:rPr>
              <w:t>促进</w:t>
            </w:r>
            <w:r w:rsidRPr="00FC70E0">
              <w:rPr>
                <w:rFonts w:hint="eastAsia"/>
                <w:iCs/>
                <w:lang w:eastAsia="zh-CN"/>
              </w:rPr>
              <w:t>经济活动</w:t>
            </w:r>
            <w:r w:rsidR="002A2E34" w:rsidRPr="00FC70E0">
              <w:rPr>
                <w:rFonts w:hint="eastAsia"/>
                <w:iCs/>
                <w:lang w:eastAsia="zh-CN"/>
              </w:rPr>
              <w:t>可持续发展</w:t>
            </w:r>
            <w:r w:rsidRPr="00FC70E0">
              <w:rPr>
                <w:rFonts w:hint="eastAsia"/>
                <w:iCs/>
                <w:lang w:eastAsia="zh-CN"/>
              </w:rPr>
              <w:t>。</w:t>
            </w:r>
            <w:r w:rsidR="00A310D9" w:rsidRPr="00FC70E0">
              <w:rPr>
                <w:rFonts w:hint="eastAsia"/>
                <w:iCs/>
                <w:lang w:eastAsia="zh-CN"/>
              </w:rPr>
              <w:t>披露信息</w:t>
            </w:r>
            <w:r w:rsidRPr="00FC70E0">
              <w:rPr>
                <w:rFonts w:hint="eastAsia"/>
                <w:iCs/>
                <w:lang w:eastAsia="zh-CN"/>
              </w:rPr>
              <w:t>应包括</w:t>
            </w:r>
            <w:r w:rsidR="00A310D9" w:rsidRPr="00FC70E0">
              <w:rPr>
                <w:rFonts w:hint="eastAsia"/>
                <w:iCs/>
                <w:lang w:eastAsia="zh-CN"/>
              </w:rPr>
              <w:t>已实施或</w:t>
            </w:r>
            <w:r w:rsidRPr="00FC70E0">
              <w:rPr>
                <w:rFonts w:hint="eastAsia"/>
                <w:iCs/>
                <w:lang w:eastAsia="zh-CN"/>
              </w:rPr>
              <w:t>计划</w:t>
            </w:r>
            <w:r w:rsidR="00A310D9" w:rsidRPr="00FC70E0">
              <w:rPr>
                <w:rFonts w:hint="eastAsia"/>
                <w:iCs/>
                <w:lang w:eastAsia="zh-CN"/>
              </w:rPr>
              <w:t>实施的行动方案</w:t>
            </w:r>
            <w:r w:rsidRPr="00FC70E0">
              <w:rPr>
                <w:rFonts w:hint="eastAsia"/>
                <w:iCs/>
                <w:lang w:eastAsia="zh-CN"/>
              </w:rPr>
              <w:t>、所开发的产品和服务</w:t>
            </w:r>
            <w:r w:rsidR="00A310D9" w:rsidRPr="00FC70E0">
              <w:rPr>
                <w:rFonts w:hint="eastAsia"/>
                <w:iCs/>
                <w:lang w:eastAsia="zh-CN"/>
              </w:rPr>
              <w:t>，</w:t>
            </w:r>
            <w:r w:rsidRPr="00FC70E0">
              <w:rPr>
                <w:rFonts w:hint="eastAsia"/>
                <w:iCs/>
                <w:lang w:eastAsia="zh-CN"/>
              </w:rPr>
              <w:t>以及</w:t>
            </w:r>
            <w:r w:rsidR="00A310D9" w:rsidRPr="00FC70E0">
              <w:rPr>
                <w:rFonts w:hint="eastAsia"/>
                <w:iCs/>
                <w:lang w:eastAsia="zh-CN"/>
              </w:rPr>
              <w:t>（在可能的情况下）</w:t>
            </w:r>
            <w:r w:rsidRPr="00FC70E0">
              <w:rPr>
                <w:rFonts w:hint="eastAsia"/>
                <w:iCs/>
                <w:lang w:eastAsia="zh-CN"/>
              </w:rPr>
              <w:t>所取得的影响。</w:t>
            </w:r>
          </w:p>
        </w:tc>
        <w:tc>
          <w:tcPr>
            <w:tcW w:w="1843" w:type="dxa"/>
          </w:tcPr>
          <w:p w14:paraId="5E296467" w14:textId="77777777" w:rsidR="004658BB" w:rsidRDefault="004658BB" w:rsidP="004658BB">
            <w:pPr>
              <w:rPr>
                <w:lang w:eastAsia="zh-CN"/>
              </w:rPr>
            </w:pPr>
          </w:p>
        </w:tc>
        <w:tc>
          <w:tcPr>
            <w:tcW w:w="1843" w:type="dxa"/>
          </w:tcPr>
          <w:p w14:paraId="74FDBA54" w14:textId="77777777" w:rsidR="004658BB" w:rsidRDefault="004658BB" w:rsidP="004658BB">
            <w:pPr>
              <w:rPr>
                <w:lang w:eastAsia="zh-CN"/>
              </w:rPr>
            </w:pPr>
          </w:p>
        </w:tc>
      </w:tr>
      <w:tr w:rsidR="004658BB" w14:paraId="08983A12" w14:textId="0C68E81A" w:rsidTr="00D51219">
        <w:tc>
          <w:tcPr>
            <w:tcW w:w="10060" w:type="dxa"/>
            <w:gridSpan w:val="3"/>
          </w:tcPr>
          <w:p w14:paraId="230BE5BC" w14:textId="06B53FA8" w:rsidR="00713BE8" w:rsidRPr="00296F54" w:rsidRDefault="004D0E1D" w:rsidP="004658BB">
            <w:pPr>
              <w:rPr>
                <w:b/>
                <w:bCs/>
                <w:lang w:val="en-US" w:eastAsia="zh-CN"/>
              </w:rPr>
            </w:pPr>
            <w:r w:rsidRPr="00296F54">
              <w:rPr>
                <w:rFonts w:hint="eastAsia"/>
                <w:b/>
                <w:bCs/>
                <w:lang w:val="en-US" w:eastAsia="zh-CN"/>
              </w:rPr>
              <w:t>原则</w:t>
            </w:r>
            <w:r w:rsidRPr="00296F54">
              <w:rPr>
                <w:b/>
                <w:bCs/>
                <w:lang w:val="en-US" w:eastAsia="zh-CN"/>
              </w:rPr>
              <w:t>4</w:t>
            </w:r>
            <w:r w:rsidRPr="00296F54">
              <w:rPr>
                <w:rFonts w:hint="eastAsia"/>
                <w:b/>
                <w:bCs/>
                <w:lang w:val="en-US" w:eastAsia="zh-CN"/>
              </w:rPr>
              <w:t>：利益相关</w:t>
            </w:r>
            <w:r w:rsidR="004C2820" w:rsidRPr="00296F54">
              <w:rPr>
                <w:rFonts w:hint="eastAsia"/>
                <w:b/>
                <w:bCs/>
                <w:lang w:val="en-US" w:eastAsia="zh-CN"/>
              </w:rPr>
              <w:t>方</w:t>
            </w:r>
          </w:p>
          <w:p w14:paraId="7A401CA7" w14:textId="7257CCB8" w:rsidR="007600DF" w:rsidRPr="004D0E1D" w:rsidRDefault="004C2820" w:rsidP="004658BB">
            <w:pPr>
              <w:rPr>
                <w:lang w:val="en-US" w:eastAsia="zh-CN"/>
              </w:rPr>
            </w:pPr>
            <w:r w:rsidRPr="00296F54">
              <w:rPr>
                <w:rFonts w:ascii="Times New Roman" w:hAnsi="Times New Roman" w:cs="Times New Roman" w:hint="eastAsia"/>
                <w:b/>
                <w:bCs/>
                <w:lang w:eastAsia="zh-CN"/>
              </w:rPr>
              <w:t>我们将主动且负责任地与利益相关方进行磋商、互动和合作，从而实现社会目标。</w:t>
            </w:r>
          </w:p>
        </w:tc>
      </w:tr>
      <w:tr w:rsidR="004658BB" w14:paraId="30CED028" w14:textId="46EEFF74" w:rsidTr="00132A5C">
        <w:trPr>
          <w:trHeight w:val="2131"/>
        </w:trPr>
        <w:tc>
          <w:tcPr>
            <w:tcW w:w="6374" w:type="dxa"/>
            <w:vAlign w:val="center"/>
          </w:tcPr>
          <w:p w14:paraId="1FDCF854" w14:textId="42CD85E0" w:rsidR="004D0E1D" w:rsidRPr="004D0E1D" w:rsidRDefault="004D0E1D" w:rsidP="00FC70E0">
            <w:pPr>
              <w:pStyle w:val="a4"/>
              <w:numPr>
                <w:ilvl w:val="1"/>
                <w:numId w:val="11"/>
              </w:numPr>
              <w:rPr>
                <w:lang w:eastAsia="zh-CN"/>
              </w:rPr>
            </w:pPr>
            <w:r w:rsidRPr="00FC70E0">
              <w:rPr>
                <w:rFonts w:hint="eastAsia"/>
                <w:i/>
                <w:lang w:eastAsia="zh-CN"/>
              </w:rPr>
              <w:t>描述</w:t>
            </w:r>
            <w:r w:rsidRPr="00FC70E0">
              <w:rPr>
                <w:rFonts w:hint="eastAsia"/>
                <w:iCs/>
                <w:lang w:eastAsia="zh-CN"/>
              </w:rPr>
              <w:t>为实施</w:t>
            </w:r>
            <w:r w:rsidR="00272C18" w:rsidRPr="00FC70E0">
              <w:rPr>
                <w:rFonts w:hint="eastAsia"/>
                <w:iCs/>
                <w:lang w:eastAsia="zh-CN"/>
              </w:rPr>
              <w:t>《</w:t>
            </w:r>
            <w:r w:rsidRPr="00FC70E0">
              <w:rPr>
                <w:rFonts w:hint="eastAsia"/>
                <w:iCs/>
                <w:lang w:eastAsia="zh-CN"/>
              </w:rPr>
              <w:t>原则</w:t>
            </w:r>
            <w:r w:rsidR="00272C18" w:rsidRPr="00FC70E0">
              <w:rPr>
                <w:rFonts w:hint="eastAsia"/>
                <w:iCs/>
                <w:lang w:eastAsia="zh-CN"/>
              </w:rPr>
              <w:t>》</w:t>
            </w:r>
            <w:r w:rsidRPr="00FC70E0">
              <w:rPr>
                <w:rFonts w:hint="eastAsia"/>
                <w:iCs/>
                <w:lang w:eastAsia="zh-CN"/>
              </w:rPr>
              <w:t>和</w:t>
            </w:r>
            <w:r w:rsidR="00272C18" w:rsidRPr="00FC70E0">
              <w:rPr>
                <w:rFonts w:hint="eastAsia"/>
                <w:iCs/>
                <w:lang w:eastAsia="zh-CN"/>
              </w:rPr>
              <w:t>提升</w:t>
            </w:r>
            <w:r w:rsidRPr="00FC70E0">
              <w:rPr>
                <w:rFonts w:hint="eastAsia"/>
                <w:iCs/>
                <w:lang w:eastAsia="zh-CN"/>
              </w:rPr>
              <w:t>贵行影响</w:t>
            </w:r>
            <w:r w:rsidR="00272C18" w:rsidRPr="00FC70E0">
              <w:rPr>
                <w:rFonts w:hint="eastAsia"/>
                <w:iCs/>
                <w:lang w:eastAsia="zh-CN"/>
              </w:rPr>
              <w:t>，贵行</w:t>
            </w:r>
            <w:r w:rsidR="000B10D3" w:rsidRPr="00FC70E0">
              <w:rPr>
                <w:rFonts w:hint="eastAsia"/>
                <w:iCs/>
                <w:lang w:eastAsia="zh-CN"/>
              </w:rPr>
              <w:t>与</w:t>
            </w:r>
            <w:r w:rsidRPr="00FC70E0">
              <w:rPr>
                <w:rFonts w:hint="eastAsia"/>
                <w:iCs/>
                <w:lang w:eastAsia="zh-CN"/>
              </w:rPr>
              <w:t>哪些利益相关</w:t>
            </w:r>
            <w:r w:rsidR="00272C18" w:rsidRPr="00FC70E0">
              <w:rPr>
                <w:rFonts w:hint="eastAsia"/>
                <w:iCs/>
                <w:lang w:eastAsia="zh-CN"/>
              </w:rPr>
              <w:t>方</w:t>
            </w:r>
            <w:r w:rsidRPr="00FC70E0">
              <w:rPr>
                <w:rFonts w:hint="eastAsia"/>
                <w:iCs/>
                <w:lang w:eastAsia="zh-CN"/>
              </w:rPr>
              <w:t>（或</w:t>
            </w:r>
            <w:r w:rsidR="004F7EC0" w:rsidRPr="00FC70E0">
              <w:rPr>
                <w:rFonts w:hint="eastAsia"/>
                <w:iCs/>
                <w:lang w:eastAsia="zh-CN"/>
              </w:rPr>
              <w:t>利益相关方的</w:t>
            </w:r>
            <w:r w:rsidRPr="00FC70E0">
              <w:rPr>
                <w:rFonts w:hint="eastAsia"/>
                <w:iCs/>
                <w:lang w:eastAsia="zh-CN"/>
              </w:rPr>
              <w:t>群体</w:t>
            </w:r>
            <w:r w:rsidRPr="00FC70E0">
              <w:rPr>
                <w:rFonts w:hint="eastAsia"/>
                <w:iCs/>
                <w:lang w:eastAsia="zh-CN"/>
              </w:rPr>
              <w:t>/</w:t>
            </w:r>
            <w:r w:rsidRPr="00FC70E0">
              <w:rPr>
                <w:rFonts w:hint="eastAsia"/>
                <w:iCs/>
                <w:lang w:eastAsia="zh-CN"/>
              </w:rPr>
              <w:t>类型）</w:t>
            </w:r>
            <w:r w:rsidR="000B10D3" w:rsidRPr="00FC70E0">
              <w:rPr>
                <w:rFonts w:hint="eastAsia"/>
                <w:iCs/>
                <w:lang w:eastAsia="zh-CN"/>
              </w:rPr>
              <w:t>开展</w:t>
            </w:r>
            <w:r w:rsidR="0067401B" w:rsidRPr="00FC70E0">
              <w:rPr>
                <w:rFonts w:hint="eastAsia"/>
                <w:iCs/>
                <w:lang w:eastAsia="zh-CN"/>
              </w:rPr>
              <w:t>意见</w:t>
            </w:r>
            <w:r w:rsidR="000B10D3" w:rsidRPr="00FC70E0">
              <w:rPr>
                <w:rFonts w:hint="eastAsia"/>
                <w:iCs/>
                <w:lang w:eastAsia="zh-CN"/>
              </w:rPr>
              <w:t>征询</w:t>
            </w:r>
            <w:r w:rsidRPr="00FC70E0">
              <w:rPr>
                <w:rFonts w:hint="eastAsia"/>
                <w:iCs/>
                <w:lang w:eastAsia="zh-CN"/>
              </w:rPr>
              <w:t>、</w:t>
            </w:r>
            <w:r w:rsidR="0067401B" w:rsidRPr="00FC70E0">
              <w:rPr>
                <w:rFonts w:hint="eastAsia"/>
                <w:iCs/>
                <w:lang w:eastAsia="zh-CN"/>
              </w:rPr>
              <w:t>沟通</w:t>
            </w:r>
            <w:r w:rsidR="000B10D3" w:rsidRPr="00FC70E0">
              <w:rPr>
                <w:rFonts w:hint="eastAsia"/>
                <w:iCs/>
                <w:lang w:eastAsia="zh-CN"/>
              </w:rPr>
              <w:t>、协作或</w:t>
            </w:r>
            <w:r w:rsidRPr="00FC70E0">
              <w:rPr>
                <w:rFonts w:hint="eastAsia"/>
                <w:iCs/>
                <w:lang w:eastAsia="zh-CN"/>
              </w:rPr>
              <w:t>合作。</w:t>
            </w:r>
            <w:r w:rsidR="005B27D1" w:rsidRPr="00FC70E0">
              <w:rPr>
                <w:rFonts w:hint="eastAsia"/>
                <w:iCs/>
                <w:lang w:eastAsia="zh-CN"/>
              </w:rPr>
              <w:t>概述</w:t>
            </w:r>
            <w:r w:rsidR="001C3B41" w:rsidRPr="00FC70E0">
              <w:rPr>
                <w:rFonts w:hint="eastAsia"/>
                <w:iCs/>
                <w:lang w:eastAsia="zh-CN"/>
              </w:rPr>
              <w:t>贵行如何</w:t>
            </w:r>
            <w:r w:rsidR="005B27D1" w:rsidRPr="00FC70E0">
              <w:rPr>
                <w:rFonts w:hint="eastAsia"/>
                <w:iCs/>
                <w:lang w:eastAsia="zh-CN"/>
              </w:rPr>
              <w:t>识别</w:t>
            </w:r>
            <w:r w:rsidR="001C3B41" w:rsidRPr="00FC70E0">
              <w:rPr>
                <w:rFonts w:hint="eastAsia"/>
                <w:iCs/>
                <w:lang w:eastAsia="zh-CN"/>
              </w:rPr>
              <w:t>利益相关</w:t>
            </w:r>
            <w:r w:rsidR="005B27D1" w:rsidRPr="00FC70E0">
              <w:rPr>
                <w:rFonts w:hint="eastAsia"/>
                <w:iCs/>
                <w:lang w:eastAsia="zh-CN"/>
              </w:rPr>
              <w:t>方、</w:t>
            </w:r>
            <w:r w:rsidR="001C3B41" w:rsidRPr="00FC70E0">
              <w:rPr>
                <w:rFonts w:hint="eastAsia"/>
                <w:iCs/>
                <w:lang w:eastAsia="zh-CN"/>
              </w:rPr>
              <w:t>解决了哪些问题</w:t>
            </w:r>
            <w:r w:rsidR="005B27D1" w:rsidRPr="00FC70E0">
              <w:rPr>
                <w:rFonts w:hint="eastAsia"/>
                <w:iCs/>
                <w:lang w:eastAsia="zh-CN"/>
              </w:rPr>
              <w:t>、</w:t>
            </w:r>
            <w:r w:rsidR="001C3B41" w:rsidRPr="00FC70E0">
              <w:rPr>
                <w:rFonts w:hint="eastAsia"/>
                <w:iCs/>
                <w:lang w:eastAsia="zh-CN"/>
              </w:rPr>
              <w:t>取得了哪些成</w:t>
            </w:r>
            <w:r w:rsidR="005B27D1" w:rsidRPr="00FC70E0">
              <w:rPr>
                <w:rFonts w:hint="eastAsia"/>
                <w:iCs/>
                <w:lang w:eastAsia="zh-CN"/>
              </w:rPr>
              <w:t>果</w:t>
            </w:r>
            <w:r w:rsidR="001C3B41" w:rsidRPr="00FC70E0">
              <w:rPr>
                <w:rFonts w:hint="eastAsia"/>
                <w:iCs/>
                <w:lang w:eastAsia="zh-CN"/>
              </w:rPr>
              <w:t>。</w:t>
            </w:r>
          </w:p>
        </w:tc>
        <w:tc>
          <w:tcPr>
            <w:tcW w:w="1843" w:type="dxa"/>
            <w:vAlign w:val="center"/>
          </w:tcPr>
          <w:p w14:paraId="7B2F7FA9" w14:textId="77777777" w:rsidR="004658BB" w:rsidRDefault="004658BB" w:rsidP="004658BB">
            <w:pPr>
              <w:rPr>
                <w:lang w:eastAsia="zh-CN"/>
              </w:rPr>
            </w:pPr>
          </w:p>
        </w:tc>
        <w:tc>
          <w:tcPr>
            <w:tcW w:w="1843" w:type="dxa"/>
            <w:vAlign w:val="center"/>
          </w:tcPr>
          <w:p w14:paraId="68416BBB" w14:textId="77777777" w:rsidR="004658BB" w:rsidRDefault="004658BB" w:rsidP="004658BB">
            <w:pPr>
              <w:rPr>
                <w:lang w:eastAsia="zh-CN"/>
              </w:rPr>
            </w:pPr>
          </w:p>
        </w:tc>
      </w:tr>
      <w:tr w:rsidR="004658BB" w:rsidRPr="004230FF" w14:paraId="54702E9A" w14:textId="584064B0" w:rsidTr="00D51219">
        <w:tc>
          <w:tcPr>
            <w:tcW w:w="10060" w:type="dxa"/>
            <w:gridSpan w:val="3"/>
          </w:tcPr>
          <w:p w14:paraId="0913F006" w14:textId="60602B61" w:rsidR="001C3B41" w:rsidRPr="00296F54" w:rsidRDefault="001C3B41" w:rsidP="004658BB">
            <w:pPr>
              <w:rPr>
                <w:b/>
                <w:bCs/>
                <w:lang w:eastAsia="zh-CN"/>
              </w:rPr>
            </w:pPr>
            <w:r w:rsidRPr="00296F54">
              <w:rPr>
                <w:rFonts w:hint="eastAsia"/>
                <w:b/>
                <w:bCs/>
                <w:lang w:eastAsia="zh-CN"/>
              </w:rPr>
              <w:t>原则</w:t>
            </w:r>
            <w:r w:rsidRPr="00296F54">
              <w:rPr>
                <w:b/>
                <w:bCs/>
                <w:lang w:eastAsia="zh-CN"/>
              </w:rPr>
              <w:t>5</w:t>
            </w:r>
            <w:r w:rsidRPr="00296F54">
              <w:rPr>
                <w:rFonts w:hint="eastAsia"/>
                <w:b/>
                <w:bCs/>
                <w:lang w:eastAsia="zh-CN"/>
              </w:rPr>
              <w:t>：</w:t>
            </w:r>
            <w:r w:rsidR="00576686" w:rsidRPr="00296F54">
              <w:rPr>
                <w:rFonts w:hint="eastAsia"/>
                <w:b/>
                <w:bCs/>
                <w:lang w:eastAsia="zh-CN"/>
              </w:rPr>
              <w:t>公司</w:t>
            </w:r>
            <w:r w:rsidRPr="00296F54">
              <w:rPr>
                <w:rFonts w:hint="eastAsia"/>
                <w:b/>
                <w:bCs/>
                <w:lang w:eastAsia="zh-CN"/>
              </w:rPr>
              <w:t>治理</w:t>
            </w:r>
            <w:r w:rsidR="00576686" w:rsidRPr="00296F54">
              <w:rPr>
                <w:rFonts w:hint="eastAsia"/>
                <w:b/>
                <w:bCs/>
                <w:lang w:eastAsia="zh-CN"/>
              </w:rPr>
              <w:t>与银行</w:t>
            </w:r>
            <w:r w:rsidRPr="00296F54">
              <w:rPr>
                <w:rFonts w:hint="eastAsia"/>
                <w:b/>
                <w:bCs/>
                <w:lang w:eastAsia="zh-CN"/>
              </w:rPr>
              <w:t>文化</w:t>
            </w:r>
          </w:p>
          <w:p w14:paraId="3FA5BDD3" w14:textId="646D22AB" w:rsidR="001C3B41" w:rsidRPr="004230FF" w:rsidRDefault="00576686" w:rsidP="004658BB">
            <w:pPr>
              <w:rPr>
                <w:b/>
                <w:lang w:eastAsia="zh-CN"/>
              </w:rPr>
            </w:pPr>
            <w:r w:rsidRPr="00296F54">
              <w:rPr>
                <w:rFonts w:ascii="Times New Roman" w:hAnsi="Times New Roman" w:cs="Times New Roman" w:hint="eastAsia"/>
                <w:b/>
                <w:bCs/>
                <w:lang w:eastAsia="zh-CN"/>
              </w:rPr>
              <w:lastRenderedPageBreak/>
              <w:t>我们将通过有效的公司治理和负责任的银行文化来履行我们对这些原则的承诺。</w:t>
            </w:r>
          </w:p>
        </w:tc>
      </w:tr>
      <w:tr w:rsidR="004658BB" w14:paraId="5DC90433" w14:textId="77777777" w:rsidTr="00535F44">
        <w:trPr>
          <w:trHeight w:val="1572"/>
        </w:trPr>
        <w:tc>
          <w:tcPr>
            <w:tcW w:w="6374" w:type="dxa"/>
            <w:vAlign w:val="center"/>
          </w:tcPr>
          <w:p w14:paraId="561DE311" w14:textId="25871EDE" w:rsidR="001C3B41" w:rsidRPr="001C3B41" w:rsidRDefault="001C3B41" w:rsidP="00FC70E0">
            <w:pPr>
              <w:pStyle w:val="a4"/>
              <w:numPr>
                <w:ilvl w:val="1"/>
                <w:numId w:val="12"/>
              </w:numPr>
              <w:rPr>
                <w:lang w:eastAsia="zh-CN"/>
              </w:rPr>
            </w:pPr>
            <w:r w:rsidRPr="00FC70E0">
              <w:rPr>
                <w:rFonts w:hint="eastAsia"/>
                <w:i/>
                <w:lang w:eastAsia="zh-CN"/>
              </w:rPr>
              <w:lastRenderedPageBreak/>
              <w:t>描述</w:t>
            </w:r>
            <w:r w:rsidR="003A6C0A" w:rsidRPr="00FC70E0">
              <w:rPr>
                <w:rFonts w:hint="eastAsia"/>
                <w:iCs/>
                <w:lang w:eastAsia="zh-CN"/>
              </w:rPr>
              <w:t>为管理重大</w:t>
            </w:r>
            <w:r w:rsidR="00C641F3" w:rsidRPr="00FC70E0">
              <w:rPr>
                <w:rFonts w:hint="eastAsia"/>
                <w:iCs/>
                <w:lang w:eastAsia="zh-CN"/>
              </w:rPr>
              <w:t>（潜在）</w:t>
            </w:r>
            <w:r w:rsidR="003A6C0A" w:rsidRPr="00FC70E0">
              <w:rPr>
                <w:rFonts w:hint="eastAsia"/>
                <w:iCs/>
                <w:lang w:eastAsia="zh-CN"/>
              </w:rPr>
              <w:t>正面和负面影响、有效落实《原则》，</w:t>
            </w:r>
            <w:r w:rsidRPr="00FC70E0">
              <w:rPr>
                <w:rFonts w:hint="eastAsia"/>
                <w:iCs/>
                <w:lang w:eastAsia="zh-CN"/>
              </w:rPr>
              <w:t>贵行</w:t>
            </w:r>
            <w:r w:rsidR="0098650D" w:rsidRPr="00FC70E0">
              <w:rPr>
                <w:rFonts w:hint="eastAsia"/>
                <w:iCs/>
                <w:lang w:eastAsia="zh-CN"/>
              </w:rPr>
              <w:t>实施</w:t>
            </w:r>
            <w:r w:rsidRPr="00FC70E0">
              <w:rPr>
                <w:rFonts w:hint="eastAsia"/>
                <w:iCs/>
                <w:lang w:eastAsia="zh-CN"/>
              </w:rPr>
              <w:t>或计划实施的相关治理</w:t>
            </w:r>
            <w:r w:rsidR="000446D3" w:rsidRPr="00FC70E0">
              <w:rPr>
                <w:rFonts w:hint="eastAsia"/>
                <w:iCs/>
                <w:lang w:eastAsia="zh-CN"/>
              </w:rPr>
              <w:t>架构</w:t>
            </w:r>
            <w:r w:rsidRPr="00FC70E0">
              <w:rPr>
                <w:rFonts w:hint="eastAsia"/>
                <w:iCs/>
                <w:lang w:eastAsia="zh-CN"/>
              </w:rPr>
              <w:t>、政策和</w:t>
            </w:r>
            <w:r w:rsidR="003A6C0A" w:rsidRPr="00FC70E0">
              <w:rPr>
                <w:rFonts w:hint="eastAsia"/>
                <w:iCs/>
                <w:lang w:eastAsia="zh-CN"/>
              </w:rPr>
              <w:t>流程</w:t>
            </w:r>
            <w:r w:rsidRPr="00FC70E0">
              <w:rPr>
                <w:rFonts w:hint="eastAsia"/>
                <w:iCs/>
                <w:lang w:eastAsia="zh-CN"/>
              </w:rPr>
              <w:t>。</w:t>
            </w:r>
          </w:p>
        </w:tc>
        <w:tc>
          <w:tcPr>
            <w:tcW w:w="1843" w:type="dxa"/>
            <w:vAlign w:val="center"/>
          </w:tcPr>
          <w:p w14:paraId="539CE5B5" w14:textId="77777777" w:rsidR="004658BB" w:rsidRDefault="004658BB" w:rsidP="004658BB">
            <w:pPr>
              <w:rPr>
                <w:lang w:eastAsia="zh-CN"/>
              </w:rPr>
            </w:pPr>
          </w:p>
        </w:tc>
        <w:tc>
          <w:tcPr>
            <w:tcW w:w="1843" w:type="dxa"/>
            <w:vAlign w:val="center"/>
          </w:tcPr>
          <w:p w14:paraId="45252520" w14:textId="77777777" w:rsidR="004658BB" w:rsidRDefault="004658BB" w:rsidP="004658BB">
            <w:pPr>
              <w:rPr>
                <w:lang w:eastAsia="zh-CN"/>
              </w:rPr>
            </w:pPr>
          </w:p>
        </w:tc>
      </w:tr>
      <w:tr w:rsidR="004658BB" w14:paraId="40C1A804" w14:textId="77777777" w:rsidTr="00535F44">
        <w:trPr>
          <w:trHeight w:val="1832"/>
        </w:trPr>
        <w:tc>
          <w:tcPr>
            <w:tcW w:w="6374" w:type="dxa"/>
            <w:vAlign w:val="center"/>
          </w:tcPr>
          <w:p w14:paraId="05BF3890" w14:textId="315F5E63" w:rsidR="001C3B41" w:rsidRPr="00FC70E0" w:rsidRDefault="001C3B41" w:rsidP="00FC70E0">
            <w:pPr>
              <w:pStyle w:val="a4"/>
              <w:numPr>
                <w:ilvl w:val="1"/>
                <w:numId w:val="12"/>
              </w:numPr>
              <w:rPr>
                <w:lang w:eastAsia="zh-CN"/>
              </w:rPr>
            </w:pPr>
            <w:r w:rsidRPr="00FC70E0">
              <w:rPr>
                <w:rFonts w:hint="eastAsia"/>
                <w:i/>
                <w:lang w:eastAsia="zh-CN"/>
              </w:rPr>
              <w:t>描述</w:t>
            </w:r>
            <w:r w:rsidRPr="00FC70E0">
              <w:rPr>
                <w:rFonts w:hint="eastAsia"/>
                <w:iCs/>
                <w:lang w:eastAsia="zh-CN"/>
              </w:rPr>
              <w:t>为在员工中</w:t>
            </w:r>
            <w:r w:rsidR="00EA40AB" w:rsidRPr="00FC70E0">
              <w:rPr>
                <w:rFonts w:hint="eastAsia"/>
                <w:iCs/>
                <w:lang w:eastAsia="zh-CN"/>
              </w:rPr>
              <w:t>形成</w:t>
            </w:r>
            <w:r w:rsidRPr="00FC70E0">
              <w:rPr>
                <w:rFonts w:hint="eastAsia"/>
                <w:iCs/>
                <w:lang w:eastAsia="zh-CN"/>
              </w:rPr>
              <w:t>负责任的银行文化</w:t>
            </w:r>
            <w:r w:rsidR="00EF0ACF" w:rsidRPr="00FC70E0">
              <w:rPr>
                <w:rFonts w:hint="eastAsia"/>
                <w:iCs/>
                <w:lang w:eastAsia="zh-CN"/>
              </w:rPr>
              <w:t>，贵行</w:t>
            </w:r>
            <w:r w:rsidR="00EA40AB" w:rsidRPr="00FC70E0">
              <w:rPr>
                <w:rFonts w:hint="eastAsia"/>
                <w:iCs/>
                <w:lang w:eastAsia="zh-CN"/>
              </w:rPr>
              <w:t>已</w:t>
            </w:r>
            <w:r w:rsidRPr="00FC70E0">
              <w:rPr>
                <w:rFonts w:hint="eastAsia"/>
                <w:iCs/>
                <w:lang w:eastAsia="zh-CN"/>
              </w:rPr>
              <w:t>实施或计划实施的</w:t>
            </w:r>
            <w:r w:rsidR="00FD65E9" w:rsidRPr="00FC70E0">
              <w:rPr>
                <w:rFonts w:hint="eastAsia"/>
                <w:iCs/>
                <w:lang w:eastAsia="zh-CN"/>
              </w:rPr>
              <w:t>倡议</w:t>
            </w:r>
            <w:r w:rsidRPr="00FC70E0">
              <w:rPr>
                <w:rFonts w:hint="eastAsia"/>
                <w:iCs/>
                <w:lang w:eastAsia="zh-CN"/>
              </w:rPr>
              <w:t>和措施。</w:t>
            </w:r>
            <w:r w:rsidR="006C6F60" w:rsidRPr="00FC70E0">
              <w:rPr>
                <w:rFonts w:hint="eastAsia"/>
                <w:iCs/>
                <w:lang w:eastAsia="zh-CN"/>
              </w:rPr>
              <w:t>概述相关</w:t>
            </w:r>
            <w:r w:rsidRPr="00FC70E0">
              <w:rPr>
                <w:rFonts w:hint="eastAsia"/>
                <w:iCs/>
                <w:lang w:eastAsia="zh-CN"/>
              </w:rPr>
              <w:t>能力建设、薪资结构</w:t>
            </w:r>
            <w:r w:rsidR="006C6F60" w:rsidRPr="00FC70E0">
              <w:rPr>
                <w:rFonts w:hint="eastAsia"/>
                <w:iCs/>
                <w:lang w:eastAsia="zh-CN"/>
              </w:rPr>
              <w:t>和</w:t>
            </w:r>
            <w:r w:rsidR="009816E6" w:rsidRPr="00FC70E0">
              <w:rPr>
                <w:rFonts w:hint="eastAsia"/>
                <w:iCs/>
                <w:lang w:eastAsia="zh-CN"/>
              </w:rPr>
              <w:t>绩效管理</w:t>
            </w:r>
            <w:r w:rsidR="006C6F60" w:rsidRPr="00FC70E0">
              <w:rPr>
                <w:rFonts w:hint="eastAsia"/>
                <w:iCs/>
                <w:lang w:eastAsia="zh-CN"/>
              </w:rPr>
              <w:t>中相关因素</w:t>
            </w:r>
            <w:r w:rsidR="002905EF" w:rsidRPr="00FC70E0">
              <w:rPr>
                <w:rFonts w:hint="eastAsia"/>
                <w:iCs/>
                <w:lang w:eastAsia="zh-CN"/>
              </w:rPr>
              <w:t>的纳入情况</w:t>
            </w:r>
            <w:r w:rsidR="006C6F60" w:rsidRPr="00FC70E0">
              <w:rPr>
                <w:rFonts w:hint="eastAsia"/>
                <w:iCs/>
                <w:lang w:eastAsia="zh-CN"/>
              </w:rPr>
              <w:t>、</w:t>
            </w:r>
            <w:r w:rsidR="009816E6" w:rsidRPr="00FC70E0">
              <w:rPr>
                <w:rFonts w:hint="eastAsia"/>
                <w:iCs/>
                <w:lang w:eastAsia="zh-CN"/>
              </w:rPr>
              <w:t>领导沟通等方面。</w:t>
            </w:r>
          </w:p>
        </w:tc>
        <w:tc>
          <w:tcPr>
            <w:tcW w:w="1843" w:type="dxa"/>
            <w:vAlign w:val="center"/>
          </w:tcPr>
          <w:p w14:paraId="13E99108" w14:textId="77777777" w:rsidR="004658BB" w:rsidRDefault="004658BB" w:rsidP="004658BB">
            <w:pPr>
              <w:rPr>
                <w:lang w:eastAsia="zh-CN"/>
              </w:rPr>
            </w:pPr>
          </w:p>
        </w:tc>
        <w:tc>
          <w:tcPr>
            <w:tcW w:w="1843" w:type="dxa"/>
            <w:vAlign w:val="center"/>
          </w:tcPr>
          <w:p w14:paraId="026D9389" w14:textId="77777777" w:rsidR="004658BB" w:rsidRDefault="004658BB" w:rsidP="004658BB">
            <w:pPr>
              <w:rPr>
                <w:lang w:eastAsia="zh-CN"/>
              </w:rPr>
            </w:pPr>
          </w:p>
        </w:tc>
      </w:tr>
      <w:tr w:rsidR="004658BB" w14:paraId="70156D45" w14:textId="77777777" w:rsidTr="008E7370">
        <w:trPr>
          <w:trHeight w:val="2257"/>
        </w:trPr>
        <w:tc>
          <w:tcPr>
            <w:tcW w:w="6374" w:type="dxa"/>
            <w:vAlign w:val="center"/>
          </w:tcPr>
          <w:p w14:paraId="55584E43" w14:textId="3B6C2011" w:rsidR="009816E6" w:rsidRPr="00484A5A" w:rsidRDefault="009816E6" w:rsidP="009816E6">
            <w:pPr>
              <w:pStyle w:val="a4"/>
              <w:numPr>
                <w:ilvl w:val="1"/>
                <w:numId w:val="12"/>
              </w:numPr>
              <w:rPr>
                <w:highlight w:val="yellow"/>
                <w:lang w:eastAsia="zh-CN"/>
              </w:rPr>
            </w:pPr>
            <w:r w:rsidRPr="00FC70E0">
              <w:rPr>
                <w:rFonts w:hint="eastAsia"/>
                <w:highlight w:val="yellow"/>
                <w:lang w:eastAsia="zh-CN"/>
              </w:rPr>
              <w:t>《负责任银行原则》</w:t>
            </w:r>
            <w:r w:rsidR="00FA11F1" w:rsidRPr="00FC70E0">
              <w:rPr>
                <w:rFonts w:hint="eastAsia"/>
                <w:highlight w:val="yellow"/>
                <w:lang w:eastAsia="zh-CN"/>
              </w:rPr>
              <w:t>实施</w:t>
            </w:r>
            <w:r w:rsidR="004F7EC0" w:rsidRPr="00FC70E0">
              <w:rPr>
                <w:rFonts w:hint="eastAsia"/>
                <w:highlight w:val="yellow"/>
                <w:lang w:eastAsia="zh-CN"/>
              </w:rPr>
              <w:t>的</w:t>
            </w:r>
            <w:r w:rsidRPr="00484A5A">
              <w:rPr>
                <w:rFonts w:hint="eastAsia"/>
                <w:highlight w:val="yellow"/>
                <w:lang w:eastAsia="zh-CN"/>
              </w:rPr>
              <w:t>治理</w:t>
            </w:r>
            <w:r w:rsidR="00FA11F1" w:rsidRPr="00484A5A">
              <w:rPr>
                <w:rFonts w:hint="eastAsia"/>
                <w:highlight w:val="yellow"/>
                <w:lang w:eastAsia="zh-CN"/>
              </w:rPr>
              <w:t>架构</w:t>
            </w:r>
          </w:p>
          <w:p w14:paraId="3D83EFC1" w14:textId="77777777" w:rsidR="009816E6" w:rsidRDefault="009816E6" w:rsidP="009816E6">
            <w:pPr>
              <w:rPr>
                <w:lang w:eastAsia="zh-CN"/>
              </w:rPr>
            </w:pPr>
          </w:p>
          <w:p w14:paraId="1AA235FF" w14:textId="2CE5984A" w:rsidR="009816E6" w:rsidRPr="009816E6" w:rsidRDefault="004F7EC0" w:rsidP="009816E6">
            <w:pPr>
              <w:pStyle w:val="a4"/>
              <w:spacing w:after="120"/>
              <w:contextualSpacing w:val="0"/>
              <w:rPr>
                <w:lang w:eastAsia="zh-CN"/>
              </w:rPr>
            </w:pPr>
            <w:r>
              <w:rPr>
                <w:rFonts w:hint="eastAsia"/>
                <w:i/>
                <w:iCs/>
                <w:lang w:eastAsia="zh-CN"/>
              </w:rPr>
              <w:t>说明</w:t>
            </w:r>
            <w:r w:rsidR="009816E6" w:rsidRPr="009816E6">
              <w:rPr>
                <w:rFonts w:hint="eastAsia"/>
                <w:iCs/>
                <w:lang w:eastAsia="zh-CN"/>
              </w:rPr>
              <w:t>贵行</w:t>
            </w:r>
            <w:r>
              <w:rPr>
                <w:rFonts w:hint="eastAsia"/>
                <w:iCs/>
                <w:lang w:eastAsia="zh-CN"/>
              </w:rPr>
              <w:t>具备</w:t>
            </w:r>
            <w:r w:rsidR="00713BE8">
              <w:rPr>
                <w:rFonts w:hint="eastAsia"/>
                <w:lang w:eastAsia="zh-CN"/>
              </w:rPr>
              <w:t>落实《负责任银行原则》的</w:t>
            </w:r>
            <w:r w:rsidR="00D16D83">
              <w:rPr>
                <w:rFonts w:hint="eastAsia"/>
                <w:lang w:eastAsia="zh-CN"/>
              </w:rPr>
              <w:t>治理</w:t>
            </w:r>
            <w:r w:rsidR="00713BE8">
              <w:rPr>
                <w:rFonts w:hint="eastAsia"/>
                <w:lang w:eastAsia="zh-CN"/>
              </w:rPr>
              <w:t>架构，包括：</w:t>
            </w:r>
          </w:p>
          <w:p w14:paraId="50365685" w14:textId="4338500B" w:rsidR="00713BE8" w:rsidRDefault="00713BE8" w:rsidP="00FC70E0">
            <w:pPr>
              <w:pStyle w:val="a4"/>
              <w:numPr>
                <w:ilvl w:val="0"/>
                <w:numId w:val="45"/>
              </w:numPr>
              <w:spacing w:before="240"/>
            </w:pPr>
            <w:r>
              <w:rPr>
                <w:rFonts w:hint="eastAsia"/>
                <w:lang w:eastAsia="zh-CN"/>
              </w:rPr>
              <w:t>目标设定和</w:t>
            </w:r>
            <w:r w:rsidR="00D16D83">
              <w:rPr>
                <w:rFonts w:hint="eastAsia"/>
                <w:lang w:eastAsia="zh-CN"/>
              </w:rPr>
              <w:t>实施</w:t>
            </w:r>
            <w:r>
              <w:rPr>
                <w:rFonts w:hint="eastAsia"/>
                <w:lang w:eastAsia="zh-CN"/>
              </w:rPr>
              <w:t>行动</w:t>
            </w:r>
          </w:p>
          <w:p w14:paraId="71FD9683" w14:textId="77777777" w:rsidR="00713BE8" w:rsidRDefault="00713BE8" w:rsidP="00FC70E0">
            <w:pPr>
              <w:pStyle w:val="a4"/>
              <w:numPr>
                <w:ilvl w:val="0"/>
                <w:numId w:val="45"/>
              </w:numPr>
              <w:rPr>
                <w:lang w:eastAsia="zh-CN"/>
              </w:rPr>
            </w:pPr>
            <w:r>
              <w:rPr>
                <w:rFonts w:hint="eastAsia"/>
                <w:lang w:eastAsia="zh-CN"/>
              </w:rPr>
              <w:t>在</w:t>
            </w:r>
            <w:r w:rsidR="00D16D83">
              <w:rPr>
                <w:rFonts w:hint="eastAsia"/>
                <w:lang w:eastAsia="zh-CN"/>
              </w:rPr>
              <w:t>目标或阶段性目标</w:t>
            </w:r>
            <w:r>
              <w:rPr>
                <w:rFonts w:hint="eastAsia"/>
                <w:lang w:eastAsia="zh-CN"/>
              </w:rPr>
              <w:t>没有达</w:t>
            </w:r>
            <w:r w:rsidR="00D16D83">
              <w:rPr>
                <w:rFonts w:hint="eastAsia"/>
                <w:lang w:eastAsia="zh-CN"/>
              </w:rPr>
              <w:t>成</w:t>
            </w:r>
            <w:r>
              <w:rPr>
                <w:rFonts w:hint="eastAsia"/>
                <w:lang w:eastAsia="zh-CN"/>
              </w:rPr>
              <w:t>或</w:t>
            </w:r>
            <w:r w:rsidR="00D16D83">
              <w:rPr>
                <w:rFonts w:hint="eastAsia"/>
                <w:lang w:eastAsia="zh-CN"/>
              </w:rPr>
              <w:t>发现未预估到</w:t>
            </w:r>
            <w:r>
              <w:rPr>
                <w:rFonts w:hint="eastAsia"/>
                <w:lang w:eastAsia="zh-CN"/>
              </w:rPr>
              <w:t>的负面影响时，采取补救措施</w:t>
            </w:r>
          </w:p>
          <w:p w14:paraId="02A5C649" w14:textId="25380AA8" w:rsidR="004A00E3" w:rsidRDefault="004A00E3" w:rsidP="004A00E3">
            <w:pPr>
              <w:rPr>
                <w:lang w:eastAsia="zh-CN"/>
              </w:rPr>
            </w:pPr>
          </w:p>
        </w:tc>
        <w:tc>
          <w:tcPr>
            <w:tcW w:w="1843" w:type="dxa"/>
            <w:shd w:val="clear" w:color="auto" w:fill="FFFF00"/>
            <w:vAlign w:val="center"/>
          </w:tcPr>
          <w:p w14:paraId="2CB4A301" w14:textId="77777777" w:rsidR="004658BB" w:rsidRDefault="004658BB" w:rsidP="004658BB">
            <w:pPr>
              <w:rPr>
                <w:lang w:eastAsia="zh-CN"/>
              </w:rPr>
            </w:pPr>
          </w:p>
        </w:tc>
        <w:tc>
          <w:tcPr>
            <w:tcW w:w="1843" w:type="dxa"/>
            <w:shd w:val="clear" w:color="auto" w:fill="auto"/>
            <w:vAlign w:val="center"/>
          </w:tcPr>
          <w:p w14:paraId="28DE37F5" w14:textId="77777777" w:rsidR="004658BB" w:rsidRDefault="004658BB" w:rsidP="004658BB">
            <w:pPr>
              <w:rPr>
                <w:lang w:eastAsia="zh-CN"/>
              </w:rPr>
            </w:pPr>
          </w:p>
        </w:tc>
      </w:tr>
      <w:tr w:rsidR="004658BB" w14:paraId="6B9AE46D" w14:textId="77777777" w:rsidTr="0096261D">
        <w:trPr>
          <w:trHeight w:val="600"/>
        </w:trPr>
        <w:tc>
          <w:tcPr>
            <w:tcW w:w="10060" w:type="dxa"/>
            <w:gridSpan w:val="3"/>
            <w:shd w:val="clear" w:color="auto" w:fill="D9D9D9" w:themeFill="background1" w:themeFillShade="D9"/>
          </w:tcPr>
          <w:p w14:paraId="265D7D41" w14:textId="7F10269F" w:rsidR="004658BB" w:rsidRDefault="00713BE8" w:rsidP="004F7EC0">
            <w:pPr>
              <w:rPr>
                <w:lang w:eastAsia="zh-CN"/>
              </w:rPr>
            </w:pPr>
            <w:r>
              <w:rPr>
                <w:rFonts w:hint="eastAsia"/>
                <w:lang w:eastAsia="zh-CN"/>
              </w:rPr>
              <w:t>如贵行已</w:t>
            </w:r>
            <w:r w:rsidR="00A54099">
              <w:rPr>
                <w:rFonts w:hint="eastAsia"/>
                <w:lang w:eastAsia="zh-CN"/>
              </w:rPr>
              <w:t>达到</w:t>
            </w:r>
            <w:r>
              <w:rPr>
                <w:rFonts w:hint="eastAsia"/>
                <w:lang w:eastAsia="zh-CN"/>
              </w:rPr>
              <w:t>《负责任银行原则》</w:t>
            </w:r>
            <w:r w:rsidR="00A54099">
              <w:rPr>
                <w:rFonts w:hint="eastAsia"/>
                <w:lang w:eastAsia="zh-CN"/>
              </w:rPr>
              <w:t>实施</w:t>
            </w:r>
            <w:r w:rsidR="004F7EC0">
              <w:rPr>
                <w:rFonts w:hint="eastAsia"/>
                <w:lang w:eastAsia="zh-CN"/>
              </w:rPr>
              <w:t>的</w:t>
            </w:r>
            <w:r>
              <w:rPr>
                <w:rFonts w:hint="eastAsia"/>
                <w:lang w:eastAsia="zh-CN"/>
              </w:rPr>
              <w:t>治理</w:t>
            </w:r>
            <w:r w:rsidR="00A54099">
              <w:rPr>
                <w:rFonts w:hint="eastAsia"/>
                <w:lang w:eastAsia="zh-CN"/>
              </w:rPr>
              <w:t>架构相关</w:t>
            </w:r>
            <w:r>
              <w:rPr>
                <w:rFonts w:hint="eastAsia"/>
                <w:lang w:eastAsia="zh-CN"/>
              </w:rPr>
              <w:t>要求，请提供结论</w:t>
            </w:r>
            <w:r>
              <w:rPr>
                <w:rFonts w:hint="eastAsia"/>
                <w:lang w:eastAsia="zh-CN"/>
              </w:rPr>
              <w:t>/</w:t>
            </w:r>
            <w:r>
              <w:rPr>
                <w:rFonts w:hint="eastAsia"/>
                <w:lang w:eastAsia="zh-CN"/>
              </w:rPr>
              <w:t>声明</w:t>
            </w:r>
            <w:r w:rsidR="007F013C">
              <w:rPr>
                <w:rFonts w:hint="eastAsia"/>
                <w:lang w:eastAsia="zh-CN"/>
              </w:rPr>
              <w:t>。</w:t>
            </w:r>
          </w:p>
        </w:tc>
      </w:tr>
      <w:tr w:rsidR="00AB13AB" w14:paraId="552D1DCB" w14:textId="77777777" w:rsidTr="0096261D">
        <w:trPr>
          <w:trHeight w:val="600"/>
        </w:trPr>
        <w:tc>
          <w:tcPr>
            <w:tcW w:w="10060" w:type="dxa"/>
            <w:gridSpan w:val="3"/>
            <w:shd w:val="clear" w:color="auto" w:fill="D9D9D9" w:themeFill="background1" w:themeFillShade="D9"/>
          </w:tcPr>
          <w:p w14:paraId="2D774F62" w14:textId="77777777" w:rsidR="00AB13AB" w:rsidRDefault="00AB13AB" w:rsidP="004F7EC0">
            <w:pPr>
              <w:rPr>
                <w:lang w:eastAsia="zh-CN"/>
              </w:rPr>
            </w:pPr>
          </w:p>
        </w:tc>
      </w:tr>
      <w:tr w:rsidR="004658BB" w14:paraId="06FB9596" w14:textId="430BA377" w:rsidTr="00D51219">
        <w:tc>
          <w:tcPr>
            <w:tcW w:w="10060" w:type="dxa"/>
            <w:gridSpan w:val="3"/>
          </w:tcPr>
          <w:p w14:paraId="44174C83" w14:textId="76E88656" w:rsidR="00713BE8" w:rsidRPr="00296F54" w:rsidRDefault="00713BE8" w:rsidP="004658BB">
            <w:pPr>
              <w:rPr>
                <w:b/>
                <w:bCs/>
                <w:lang w:eastAsia="zh-CN"/>
              </w:rPr>
            </w:pPr>
            <w:r w:rsidRPr="00296F54">
              <w:rPr>
                <w:rFonts w:hint="eastAsia"/>
                <w:b/>
                <w:bCs/>
                <w:lang w:eastAsia="zh-CN"/>
              </w:rPr>
              <w:t>原则</w:t>
            </w:r>
            <w:r w:rsidRPr="00296F54">
              <w:rPr>
                <w:b/>
                <w:bCs/>
                <w:lang w:eastAsia="zh-CN"/>
              </w:rPr>
              <w:t>6</w:t>
            </w:r>
            <w:r w:rsidRPr="00296F54">
              <w:rPr>
                <w:rFonts w:hint="eastAsia"/>
                <w:b/>
                <w:bCs/>
                <w:lang w:eastAsia="zh-CN"/>
              </w:rPr>
              <w:t>：</w:t>
            </w:r>
            <w:r w:rsidR="00E77240" w:rsidRPr="00543676">
              <w:rPr>
                <w:rFonts w:hint="eastAsia"/>
                <w:b/>
                <w:bCs/>
                <w:lang w:eastAsia="zh-CN"/>
              </w:rPr>
              <w:t>透明与</w:t>
            </w:r>
            <w:r w:rsidR="004F7EC0">
              <w:rPr>
                <w:rFonts w:hint="eastAsia"/>
                <w:b/>
                <w:bCs/>
                <w:lang w:eastAsia="zh-CN"/>
              </w:rPr>
              <w:t>负责</w:t>
            </w:r>
          </w:p>
          <w:p w14:paraId="649A1A9B" w14:textId="26DB51EB" w:rsidR="00713BE8" w:rsidRPr="003B3F17" w:rsidRDefault="00E77240" w:rsidP="003B3F17">
            <w:pPr>
              <w:pStyle w:val="af2"/>
              <w:spacing w:before="0" w:beforeAutospacing="0" w:after="0" w:afterAutospacing="0"/>
              <w:jc w:val="both"/>
              <w:rPr>
                <w:rFonts w:ascii="Times New Roman" w:hAnsi="Times New Roman" w:cs="Times New Roman"/>
                <w:b/>
                <w:bCs/>
                <w:sz w:val="22"/>
                <w:szCs w:val="22"/>
              </w:rPr>
            </w:pPr>
            <w:r w:rsidRPr="00296F54">
              <w:rPr>
                <w:rFonts w:ascii="Times New Roman" w:hAnsi="Times New Roman" w:cs="Times New Roman" w:hint="eastAsia"/>
                <w:b/>
                <w:bCs/>
                <w:sz w:val="22"/>
                <w:szCs w:val="22"/>
              </w:rPr>
              <w:t>我们将定期评估我们每一家银行和所有签署行对这些原则的履行情况，公开披露我们的正面和负面影响以及我们对社会目标的贡献，并对相关影响负责。</w:t>
            </w:r>
          </w:p>
        </w:tc>
      </w:tr>
      <w:tr w:rsidR="004658BB" w14:paraId="6341CF03" w14:textId="77777777" w:rsidTr="00177562">
        <w:tc>
          <w:tcPr>
            <w:tcW w:w="6374" w:type="dxa"/>
          </w:tcPr>
          <w:p w14:paraId="5EF7BB3B" w14:textId="77777777" w:rsidR="004658BB" w:rsidRDefault="004658BB" w:rsidP="004658BB">
            <w:pPr>
              <w:rPr>
                <w:lang w:eastAsia="zh-CN"/>
              </w:rPr>
            </w:pPr>
          </w:p>
          <w:p w14:paraId="302C9B1F" w14:textId="17EC4C30" w:rsidR="00561407" w:rsidRPr="00CD4B60" w:rsidRDefault="00561407" w:rsidP="00CD4B60">
            <w:pPr>
              <w:pStyle w:val="a4"/>
              <w:numPr>
                <w:ilvl w:val="1"/>
                <w:numId w:val="42"/>
              </w:numPr>
              <w:rPr>
                <w:highlight w:val="yellow"/>
                <w:lang w:eastAsia="zh-CN"/>
              </w:rPr>
            </w:pPr>
            <w:r w:rsidRPr="00CD4B60">
              <w:rPr>
                <w:rFonts w:hint="eastAsia"/>
                <w:highlight w:val="yellow"/>
                <w:lang w:eastAsia="zh-CN"/>
              </w:rPr>
              <w:t>《负责任银行原则》</w:t>
            </w:r>
            <w:r w:rsidR="00FA11F1" w:rsidRPr="00CD4B60">
              <w:rPr>
                <w:rFonts w:hint="eastAsia"/>
                <w:highlight w:val="yellow"/>
                <w:lang w:eastAsia="zh-CN"/>
              </w:rPr>
              <w:t>的实施</w:t>
            </w:r>
            <w:r w:rsidRPr="00CD4B60">
              <w:rPr>
                <w:rFonts w:hint="eastAsia"/>
                <w:highlight w:val="yellow"/>
                <w:lang w:eastAsia="zh-CN"/>
              </w:rPr>
              <w:t>进展</w:t>
            </w:r>
          </w:p>
          <w:p w14:paraId="195B9BAA" w14:textId="48B3A7D6" w:rsidR="004658BB" w:rsidRDefault="004658BB" w:rsidP="00CD4B60">
            <w:bookmarkStart w:id="4" w:name="_Hlk9603913"/>
          </w:p>
          <w:p w14:paraId="6D4AC92E" w14:textId="51768947" w:rsidR="00561407" w:rsidRPr="00561407" w:rsidRDefault="004F7EC0" w:rsidP="004658BB">
            <w:pPr>
              <w:ind w:left="731"/>
              <w:rPr>
                <w:lang w:eastAsia="zh-CN"/>
              </w:rPr>
            </w:pPr>
            <w:r>
              <w:rPr>
                <w:rFonts w:hint="eastAsia"/>
                <w:i/>
                <w:lang w:eastAsia="zh-CN"/>
              </w:rPr>
              <w:t>说明</w:t>
            </w:r>
            <w:r w:rsidR="00561407">
              <w:rPr>
                <w:rFonts w:hint="eastAsia"/>
                <w:iCs/>
                <w:lang w:eastAsia="zh-CN"/>
              </w:rPr>
              <w:t>贵行过去</w:t>
            </w:r>
            <w:r w:rsidR="00561407">
              <w:rPr>
                <w:rFonts w:hint="eastAsia"/>
                <w:iCs/>
                <w:lang w:eastAsia="zh-CN"/>
              </w:rPr>
              <w:t>1</w:t>
            </w:r>
            <w:r w:rsidR="00561407">
              <w:rPr>
                <w:iCs/>
                <w:lang w:eastAsia="zh-CN"/>
              </w:rPr>
              <w:t>2</w:t>
            </w:r>
            <w:r w:rsidR="00561407">
              <w:rPr>
                <w:rFonts w:hint="eastAsia"/>
                <w:iCs/>
                <w:lang w:eastAsia="zh-CN"/>
              </w:rPr>
              <w:t>个月（</w:t>
            </w:r>
            <w:r w:rsidR="00C70DEE">
              <w:rPr>
                <w:rFonts w:hint="eastAsia"/>
                <w:lang w:eastAsia="zh-CN"/>
              </w:rPr>
              <w:t>在签署后首次披露时最多可以覆盖</w:t>
            </w:r>
            <w:r w:rsidR="00C70DEE">
              <w:rPr>
                <w:rFonts w:hint="eastAsia"/>
                <w:lang w:eastAsia="zh-CN"/>
              </w:rPr>
              <w:t>1</w:t>
            </w:r>
            <w:r w:rsidR="00C70DEE">
              <w:rPr>
                <w:lang w:eastAsia="zh-CN"/>
              </w:rPr>
              <w:t>8</w:t>
            </w:r>
            <w:r w:rsidR="00C70DEE">
              <w:rPr>
                <w:rFonts w:hint="eastAsia"/>
                <w:lang w:eastAsia="zh-CN"/>
              </w:rPr>
              <w:t>个月</w:t>
            </w:r>
            <w:r w:rsidR="00AE06BC">
              <w:rPr>
                <w:rFonts w:hint="eastAsia"/>
                <w:iCs/>
                <w:lang w:eastAsia="zh-CN"/>
              </w:rPr>
              <w:t>）在至少两个领域</w:t>
            </w:r>
            <w:r w:rsidR="00C70DEE">
              <w:rPr>
                <w:rFonts w:hint="eastAsia"/>
                <w:iCs/>
                <w:lang w:eastAsia="zh-CN"/>
              </w:rPr>
              <w:t>设定</w:t>
            </w:r>
            <w:r w:rsidR="00AE06BC">
              <w:rPr>
                <w:rFonts w:hint="eastAsia"/>
                <w:iCs/>
                <w:lang w:eastAsia="zh-CN"/>
              </w:rPr>
              <w:t>目标</w:t>
            </w:r>
            <w:r w:rsidR="00C70DEE">
              <w:rPr>
                <w:rFonts w:hint="eastAsia"/>
                <w:iCs/>
                <w:lang w:eastAsia="zh-CN"/>
              </w:rPr>
              <w:t>并</w:t>
            </w:r>
            <w:r w:rsidR="00E94EB9">
              <w:rPr>
                <w:rFonts w:hint="eastAsia"/>
                <w:iCs/>
                <w:lang w:eastAsia="zh-CN"/>
              </w:rPr>
              <w:t>落实</w:t>
            </w:r>
            <w:r w:rsidR="00C70DEE">
              <w:rPr>
                <w:rFonts w:hint="eastAsia"/>
                <w:iCs/>
                <w:lang w:eastAsia="zh-CN"/>
              </w:rPr>
              <w:t>（请见</w:t>
            </w:r>
            <w:r w:rsidR="00C70DEE">
              <w:rPr>
                <w:rFonts w:hint="eastAsia"/>
                <w:iCs/>
                <w:lang w:eastAsia="zh-CN"/>
              </w:rPr>
              <w:t>2</w:t>
            </w:r>
            <w:r w:rsidR="00C70DEE">
              <w:rPr>
                <w:iCs/>
                <w:lang w:eastAsia="zh-CN"/>
              </w:rPr>
              <w:t>.1-2.4</w:t>
            </w:r>
            <w:r w:rsidR="00C70DEE">
              <w:rPr>
                <w:rFonts w:hint="eastAsia"/>
                <w:iCs/>
                <w:lang w:eastAsia="zh-CN"/>
              </w:rPr>
              <w:t>）</w:t>
            </w:r>
            <w:r w:rsidR="00AE06BC">
              <w:rPr>
                <w:rFonts w:hint="eastAsia"/>
                <w:iCs/>
                <w:lang w:eastAsia="zh-CN"/>
              </w:rPr>
              <w:t>以外，</w:t>
            </w:r>
            <w:r w:rsidR="00561407">
              <w:rPr>
                <w:rFonts w:hint="eastAsia"/>
                <w:iCs/>
                <w:lang w:eastAsia="zh-CN"/>
              </w:rPr>
              <w:t>在</w:t>
            </w:r>
            <w:r w:rsidR="00E94EB9">
              <w:rPr>
                <w:rFonts w:hint="eastAsia"/>
                <w:iCs/>
                <w:lang w:eastAsia="zh-CN"/>
              </w:rPr>
              <w:t>履行</w:t>
            </w:r>
            <w:r w:rsidR="00C70DEE">
              <w:rPr>
                <w:rFonts w:hint="eastAsia"/>
                <w:iCs/>
                <w:lang w:eastAsia="zh-CN"/>
              </w:rPr>
              <w:t>六</w:t>
            </w:r>
            <w:r w:rsidR="00561407">
              <w:rPr>
                <w:rFonts w:hint="eastAsia"/>
                <w:iCs/>
                <w:lang w:eastAsia="zh-CN"/>
              </w:rPr>
              <w:t>项原则方面</w:t>
            </w:r>
            <w:r w:rsidR="00C70DEE">
              <w:rPr>
                <w:rFonts w:hint="eastAsia"/>
                <w:iCs/>
                <w:lang w:eastAsia="zh-CN"/>
              </w:rPr>
              <w:t>还</w:t>
            </w:r>
            <w:r w:rsidR="00561407">
              <w:rPr>
                <w:rFonts w:hint="eastAsia"/>
                <w:iCs/>
                <w:lang w:eastAsia="zh-CN"/>
              </w:rPr>
              <w:t>取得了</w:t>
            </w:r>
            <w:r w:rsidR="00C70DEE">
              <w:rPr>
                <w:rFonts w:hint="eastAsia"/>
                <w:iCs/>
                <w:lang w:eastAsia="zh-CN"/>
              </w:rPr>
              <w:t>其他</w:t>
            </w:r>
            <w:r w:rsidR="00561407">
              <w:rPr>
                <w:rFonts w:hint="eastAsia"/>
                <w:iCs/>
                <w:lang w:eastAsia="zh-CN"/>
              </w:rPr>
              <w:t>进展</w:t>
            </w:r>
            <w:r w:rsidR="00AE06BC">
              <w:rPr>
                <w:rFonts w:hint="eastAsia"/>
                <w:iCs/>
                <w:lang w:eastAsia="zh-CN"/>
              </w:rPr>
              <w:t>。</w:t>
            </w:r>
          </w:p>
          <w:bookmarkEnd w:id="4"/>
          <w:p w14:paraId="7C674558" w14:textId="2F3AA0C6" w:rsidR="004658BB" w:rsidRDefault="004658BB" w:rsidP="00CD4B60"/>
          <w:p w14:paraId="470013CA" w14:textId="6223857A" w:rsidR="00AE06BC" w:rsidRPr="00AE06BC" w:rsidRDefault="004F7EC0" w:rsidP="004658BB">
            <w:pPr>
              <w:ind w:left="731"/>
              <w:rPr>
                <w:lang w:eastAsia="zh-CN"/>
              </w:rPr>
            </w:pPr>
            <w:r>
              <w:rPr>
                <w:rFonts w:hint="eastAsia"/>
                <w:i/>
                <w:lang w:eastAsia="zh-CN"/>
              </w:rPr>
              <w:t>说明</w:t>
            </w:r>
            <w:r w:rsidR="00AE06BC">
              <w:rPr>
                <w:rFonts w:hint="eastAsia"/>
                <w:iCs/>
                <w:lang w:eastAsia="zh-CN"/>
              </w:rPr>
              <w:t>贵行已经考虑了与</w:t>
            </w:r>
            <w:r w:rsidR="00E94EB9">
              <w:rPr>
                <w:rFonts w:hint="eastAsia"/>
                <w:iCs/>
                <w:lang w:eastAsia="zh-CN"/>
              </w:rPr>
              <w:t>履行</w:t>
            </w:r>
            <w:r w:rsidR="00AE06BC">
              <w:rPr>
                <w:rFonts w:hint="eastAsia"/>
                <w:iCs/>
                <w:lang w:eastAsia="zh-CN"/>
              </w:rPr>
              <w:t>负责任银行六项原则</w:t>
            </w:r>
            <w:r w:rsidR="00E94EB9">
              <w:rPr>
                <w:rFonts w:hint="eastAsia"/>
                <w:iCs/>
                <w:lang w:eastAsia="zh-CN"/>
              </w:rPr>
              <w:t>相</w:t>
            </w:r>
            <w:r w:rsidR="00AE06BC">
              <w:rPr>
                <w:rFonts w:hint="eastAsia"/>
                <w:iCs/>
                <w:lang w:eastAsia="zh-CN"/>
              </w:rPr>
              <w:t>关的现有和</w:t>
            </w:r>
            <w:r w:rsidR="00E94EB9">
              <w:rPr>
                <w:rFonts w:hint="eastAsia"/>
                <w:iCs/>
                <w:lang w:eastAsia="zh-CN"/>
              </w:rPr>
              <w:t>新兴</w:t>
            </w:r>
            <w:r w:rsidR="00AE06BC">
              <w:rPr>
                <w:rFonts w:hint="eastAsia"/>
                <w:iCs/>
                <w:lang w:eastAsia="zh-CN"/>
              </w:rPr>
              <w:t>的国际</w:t>
            </w:r>
            <w:r w:rsidR="00AE06BC">
              <w:rPr>
                <w:rFonts w:hint="eastAsia"/>
                <w:iCs/>
                <w:lang w:eastAsia="zh-CN"/>
              </w:rPr>
              <w:t>/</w:t>
            </w:r>
            <w:r w:rsidR="00A30BC7">
              <w:rPr>
                <w:rFonts w:hint="eastAsia"/>
                <w:iCs/>
                <w:lang w:eastAsia="zh-CN"/>
              </w:rPr>
              <w:t>地区</w:t>
            </w:r>
            <w:r w:rsidR="00AE06BC">
              <w:rPr>
                <w:rFonts w:hint="eastAsia"/>
                <w:iCs/>
                <w:lang w:eastAsia="zh-CN"/>
              </w:rPr>
              <w:t>良好做法。并在此基础上，</w:t>
            </w:r>
            <w:r w:rsidR="00AE06BC" w:rsidRPr="006D0AD1">
              <w:rPr>
                <w:rFonts w:hint="eastAsia"/>
                <w:iCs/>
                <w:lang w:eastAsia="zh-CN"/>
              </w:rPr>
              <w:t>确定了与良好实践相一致的优先事项和</w:t>
            </w:r>
            <w:r w:rsidR="006D0AD1">
              <w:rPr>
                <w:rFonts w:hint="eastAsia"/>
                <w:iCs/>
                <w:lang w:eastAsia="zh-CN"/>
              </w:rPr>
              <w:t>目标</w:t>
            </w:r>
            <w:r w:rsidR="00AE06BC" w:rsidRPr="006D0AD1">
              <w:rPr>
                <w:rFonts w:hint="eastAsia"/>
                <w:iCs/>
                <w:lang w:eastAsia="zh-CN"/>
              </w:rPr>
              <w:t>计划</w:t>
            </w:r>
            <w:r w:rsidR="00AE06BC">
              <w:rPr>
                <w:rFonts w:hint="eastAsia"/>
                <w:iCs/>
                <w:lang w:eastAsia="zh-CN"/>
              </w:rPr>
              <w:t>。</w:t>
            </w:r>
          </w:p>
          <w:p w14:paraId="3F75EFCB" w14:textId="77369236" w:rsidR="004658BB" w:rsidRDefault="004658BB" w:rsidP="00CD4B60"/>
          <w:p w14:paraId="3742FB7B" w14:textId="07C4915C" w:rsidR="007F013C" w:rsidRPr="007F013C" w:rsidRDefault="004F7EC0" w:rsidP="004658BB">
            <w:pPr>
              <w:ind w:left="731"/>
              <w:rPr>
                <w:lang w:eastAsia="zh-CN"/>
              </w:rPr>
            </w:pPr>
            <w:r>
              <w:rPr>
                <w:rFonts w:hint="eastAsia"/>
                <w:i/>
                <w:lang w:eastAsia="zh-CN"/>
              </w:rPr>
              <w:t>说明</w:t>
            </w:r>
            <w:r w:rsidR="007F013C">
              <w:rPr>
                <w:rFonts w:hint="eastAsia"/>
                <w:iCs/>
                <w:lang w:eastAsia="zh-CN"/>
              </w:rPr>
              <w:t>贵行已经</w:t>
            </w:r>
            <w:r w:rsidR="00FF4666">
              <w:rPr>
                <w:rFonts w:hint="eastAsia"/>
                <w:iCs/>
                <w:lang w:eastAsia="zh-CN"/>
              </w:rPr>
              <w:t>提升</w:t>
            </w:r>
            <w:r w:rsidR="007F013C">
              <w:rPr>
                <w:rFonts w:hint="eastAsia"/>
                <w:iCs/>
                <w:lang w:eastAsia="zh-CN"/>
              </w:rPr>
              <w:t>/</w:t>
            </w:r>
            <w:r w:rsidR="007F013C">
              <w:rPr>
                <w:rFonts w:hint="eastAsia"/>
                <w:iCs/>
                <w:lang w:eastAsia="zh-CN"/>
              </w:rPr>
              <w:t>正在</w:t>
            </w:r>
            <w:r w:rsidR="00FF4666">
              <w:rPr>
                <w:rFonts w:hint="eastAsia"/>
                <w:iCs/>
                <w:lang w:eastAsia="zh-CN"/>
              </w:rPr>
              <w:t>提升</w:t>
            </w:r>
            <w:r w:rsidR="007F013C">
              <w:rPr>
                <w:rFonts w:hint="eastAsia"/>
                <w:iCs/>
                <w:lang w:eastAsia="zh-CN"/>
              </w:rPr>
              <w:t>现有做法，以反映和符合现有</w:t>
            </w:r>
            <w:r w:rsidR="00FF4666">
              <w:rPr>
                <w:rFonts w:hint="eastAsia"/>
                <w:iCs/>
                <w:lang w:eastAsia="zh-CN"/>
              </w:rPr>
              <w:t>及</w:t>
            </w:r>
            <w:r w:rsidR="00A30BC7">
              <w:rPr>
                <w:rFonts w:hint="eastAsia"/>
                <w:iCs/>
                <w:lang w:eastAsia="zh-CN"/>
              </w:rPr>
              <w:t>新兴</w:t>
            </w:r>
            <w:r w:rsidR="007F013C">
              <w:rPr>
                <w:rFonts w:hint="eastAsia"/>
                <w:iCs/>
                <w:lang w:eastAsia="zh-CN"/>
              </w:rPr>
              <w:t>的国际</w:t>
            </w:r>
            <w:r w:rsidR="007F013C">
              <w:rPr>
                <w:iCs/>
                <w:lang w:eastAsia="zh-CN"/>
              </w:rPr>
              <w:t>/</w:t>
            </w:r>
            <w:r w:rsidR="007F013C">
              <w:rPr>
                <w:rFonts w:hint="eastAsia"/>
                <w:iCs/>
                <w:lang w:eastAsia="zh-CN"/>
              </w:rPr>
              <w:t>地区良好做法</w:t>
            </w:r>
            <w:r w:rsidR="00FF4666">
              <w:rPr>
                <w:rFonts w:hint="eastAsia"/>
                <w:iCs/>
                <w:lang w:eastAsia="zh-CN"/>
              </w:rPr>
              <w:t>，并</w:t>
            </w:r>
            <w:r w:rsidR="007F013C">
              <w:rPr>
                <w:rFonts w:hint="eastAsia"/>
                <w:iCs/>
                <w:lang w:eastAsia="zh-CN"/>
              </w:rPr>
              <w:t>在</w:t>
            </w:r>
            <w:r w:rsidR="00FF4666">
              <w:rPr>
                <w:rFonts w:hint="eastAsia"/>
                <w:iCs/>
                <w:lang w:eastAsia="zh-CN"/>
              </w:rPr>
              <w:t>履行《</w:t>
            </w:r>
            <w:r w:rsidR="007F013C">
              <w:rPr>
                <w:rFonts w:hint="eastAsia"/>
                <w:iCs/>
                <w:lang w:eastAsia="zh-CN"/>
              </w:rPr>
              <w:t>原则</w:t>
            </w:r>
            <w:r w:rsidR="00FF4666">
              <w:rPr>
                <w:rFonts w:hint="eastAsia"/>
                <w:iCs/>
                <w:lang w:eastAsia="zh-CN"/>
              </w:rPr>
              <w:t>》</w:t>
            </w:r>
            <w:r w:rsidR="007F013C">
              <w:rPr>
                <w:rFonts w:hint="eastAsia"/>
                <w:iCs/>
                <w:lang w:eastAsia="zh-CN"/>
              </w:rPr>
              <w:t>方面</w:t>
            </w:r>
            <w:r w:rsidR="00FF4666">
              <w:rPr>
                <w:rFonts w:hint="eastAsia"/>
                <w:iCs/>
                <w:lang w:eastAsia="zh-CN"/>
              </w:rPr>
              <w:t>有所</w:t>
            </w:r>
            <w:r w:rsidR="007F013C">
              <w:rPr>
                <w:rFonts w:hint="eastAsia"/>
                <w:iCs/>
                <w:lang w:eastAsia="zh-CN"/>
              </w:rPr>
              <w:t>进展。</w:t>
            </w:r>
          </w:p>
          <w:p w14:paraId="050C2898" w14:textId="45AF490A" w:rsidR="004658BB" w:rsidRDefault="004658BB" w:rsidP="004658BB">
            <w:pPr>
              <w:ind w:left="731"/>
              <w:rPr>
                <w:lang w:eastAsia="zh-CN"/>
              </w:rPr>
            </w:pPr>
          </w:p>
        </w:tc>
        <w:tc>
          <w:tcPr>
            <w:tcW w:w="1843" w:type="dxa"/>
            <w:shd w:val="clear" w:color="auto" w:fill="FFFF00"/>
          </w:tcPr>
          <w:p w14:paraId="0CDBAAF0" w14:textId="43D60276" w:rsidR="004658BB" w:rsidRDefault="004658BB" w:rsidP="004658BB">
            <w:pPr>
              <w:rPr>
                <w:lang w:eastAsia="zh-CN"/>
              </w:rPr>
            </w:pPr>
            <w:r>
              <w:rPr>
                <w:lang w:eastAsia="zh-CN"/>
              </w:rPr>
              <w:t xml:space="preserve">  </w:t>
            </w:r>
          </w:p>
        </w:tc>
        <w:tc>
          <w:tcPr>
            <w:tcW w:w="1843" w:type="dxa"/>
            <w:shd w:val="clear" w:color="auto" w:fill="auto"/>
          </w:tcPr>
          <w:p w14:paraId="01296721" w14:textId="27C6B35C" w:rsidR="004658BB" w:rsidRDefault="004658BB" w:rsidP="004658BB">
            <w:pPr>
              <w:rPr>
                <w:lang w:eastAsia="zh-CN"/>
              </w:rPr>
            </w:pPr>
          </w:p>
        </w:tc>
      </w:tr>
      <w:tr w:rsidR="007F013C" w14:paraId="3B8547EE" w14:textId="77777777" w:rsidTr="008140C5">
        <w:tc>
          <w:tcPr>
            <w:tcW w:w="10060" w:type="dxa"/>
            <w:gridSpan w:val="3"/>
            <w:shd w:val="clear" w:color="auto" w:fill="D9D9D9" w:themeFill="background1" w:themeFillShade="D9"/>
          </w:tcPr>
          <w:p w14:paraId="5AE91987" w14:textId="3EDCE19E" w:rsidR="00CD4B60" w:rsidRPr="00CD4B60" w:rsidRDefault="007F013C" w:rsidP="007F013C">
            <w:pPr>
              <w:rPr>
                <w:lang w:eastAsia="zh-CN"/>
              </w:rPr>
            </w:pPr>
            <w:r>
              <w:rPr>
                <w:rFonts w:hint="eastAsia"/>
                <w:lang w:eastAsia="zh-CN"/>
              </w:rPr>
              <w:t>如贵行已</w:t>
            </w:r>
            <w:r w:rsidR="00A54099">
              <w:rPr>
                <w:rFonts w:hint="eastAsia"/>
                <w:lang w:eastAsia="zh-CN"/>
              </w:rPr>
              <w:t>达到</w:t>
            </w:r>
            <w:r>
              <w:rPr>
                <w:rFonts w:hint="eastAsia"/>
                <w:lang w:eastAsia="zh-CN"/>
              </w:rPr>
              <w:t>《负责任银行原则》的</w:t>
            </w:r>
            <w:r w:rsidR="00A54099">
              <w:rPr>
                <w:rFonts w:hint="eastAsia"/>
                <w:lang w:eastAsia="zh-CN"/>
              </w:rPr>
              <w:t>实施</w:t>
            </w:r>
            <w:r>
              <w:rPr>
                <w:rFonts w:hint="eastAsia"/>
                <w:lang w:eastAsia="zh-CN"/>
              </w:rPr>
              <w:t>进展</w:t>
            </w:r>
            <w:r w:rsidR="00A54099">
              <w:rPr>
                <w:rFonts w:hint="eastAsia"/>
                <w:lang w:eastAsia="zh-CN"/>
              </w:rPr>
              <w:t>相关</w:t>
            </w:r>
            <w:r>
              <w:rPr>
                <w:rFonts w:hint="eastAsia"/>
                <w:lang w:eastAsia="zh-CN"/>
              </w:rPr>
              <w:t>要求，请提供结论</w:t>
            </w:r>
            <w:r>
              <w:rPr>
                <w:rFonts w:hint="eastAsia"/>
                <w:lang w:eastAsia="zh-CN"/>
              </w:rPr>
              <w:t>/</w:t>
            </w:r>
            <w:r>
              <w:rPr>
                <w:rFonts w:hint="eastAsia"/>
                <w:lang w:eastAsia="zh-CN"/>
              </w:rPr>
              <w:t>声明。</w:t>
            </w:r>
          </w:p>
        </w:tc>
      </w:tr>
      <w:tr w:rsidR="00AB13AB" w14:paraId="253C0809" w14:textId="77777777" w:rsidTr="008140C5">
        <w:tc>
          <w:tcPr>
            <w:tcW w:w="10060" w:type="dxa"/>
            <w:gridSpan w:val="3"/>
            <w:shd w:val="clear" w:color="auto" w:fill="D9D9D9" w:themeFill="background1" w:themeFillShade="D9"/>
          </w:tcPr>
          <w:p w14:paraId="2F7E8EE1" w14:textId="77777777" w:rsidR="00AB13AB" w:rsidRDefault="00AB13AB" w:rsidP="007F013C">
            <w:pPr>
              <w:rPr>
                <w:lang w:eastAsia="zh-CN"/>
              </w:rPr>
            </w:pPr>
          </w:p>
        </w:tc>
      </w:tr>
    </w:tbl>
    <w:p w14:paraId="7E62C580" w14:textId="420AA834" w:rsidR="003945D3" w:rsidRDefault="003945D3" w:rsidP="003945D3">
      <w:pPr>
        <w:rPr>
          <w:lang w:eastAsia="zh-CN"/>
        </w:rPr>
      </w:pPr>
    </w:p>
    <w:p w14:paraId="6DB416E6" w14:textId="076DED27" w:rsidR="00AC184D" w:rsidRDefault="00AC184D" w:rsidP="003945D3">
      <w:pPr>
        <w:rPr>
          <w:lang w:eastAsia="zh-CN"/>
        </w:rPr>
      </w:pPr>
    </w:p>
    <w:p w14:paraId="50B9591E" w14:textId="16FBA962" w:rsidR="007F013C" w:rsidRDefault="007F013C" w:rsidP="00F53D30">
      <w:r>
        <w:rPr>
          <w:rFonts w:hint="eastAsia"/>
          <w:lang w:eastAsia="zh-CN"/>
        </w:rPr>
        <w:t>附录：定义</w:t>
      </w:r>
    </w:p>
    <w:p w14:paraId="4980435D" w14:textId="4D90D53D" w:rsidR="007F013C" w:rsidRPr="0001260A" w:rsidRDefault="007F013C" w:rsidP="00FE7ACE">
      <w:pPr>
        <w:pStyle w:val="a4"/>
        <w:numPr>
          <w:ilvl w:val="1"/>
          <w:numId w:val="31"/>
        </w:numPr>
      </w:pPr>
      <w:r>
        <w:rPr>
          <w:rFonts w:hint="eastAsia"/>
          <w:lang w:eastAsia="zh-CN"/>
        </w:rPr>
        <w:t>影响：影响通常被理解为</w:t>
      </w:r>
      <w:r w:rsidR="00BB481C">
        <w:rPr>
          <w:rFonts w:hint="eastAsia"/>
          <w:lang w:eastAsia="zh-CN"/>
        </w:rPr>
        <w:t>从结</w:t>
      </w:r>
      <w:r w:rsidR="00BB481C" w:rsidRPr="0001260A">
        <w:rPr>
          <w:rFonts w:hint="eastAsia"/>
          <w:lang w:eastAsia="zh-CN"/>
        </w:rPr>
        <w:t>果上</w:t>
      </w:r>
      <w:r w:rsidR="00CA5AEC" w:rsidRPr="0001260A">
        <w:rPr>
          <w:rFonts w:hint="eastAsia"/>
          <w:lang w:eastAsia="zh-CN"/>
        </w:rPr>
        <w:t>给</w:t>
      </w:r>
      <w:r w:rsidR="00CA17E9" w:rsidRPr="0001260A">
        <w:rPr>
          <w:rFonts w:hint="eastAsia"/>
          <w:lang w:eastAsia="zh-CN"/>
        </w:rPr>
        <w:t>利益相关方</w:t>
      </w:r>
      <w:r w:rsidR="00CA5AEC" w:rsidRPr="0001260A">
        <w:rPr>
          <w:rFonts w:hint="eastAsia"/>
          <w:lang w:eastAsia="zh-CN"/>
        </w:rPr>
        <w:t>带来的改变</w:t>
      </w:r>
      <w:r w:rsidRPr="0001260A">
        <w:rPr>
          <w:rFonts w:hint="eastAsia"/>
          <w:lang w:eastAsia="zh-CN"/>
        </w:rPr>
        <w:t>。</w:t>
      </w:r>
      <w:r w:rsidR="00DC3C69" w:rsidRPr="0001260A">
        <w:rPr>
          <w:rFonts w:hint="eastAsia"/>
          <w:lang w:eastAsia="zh-CN"/>
        </w:rPr>
        <w:t>在《原则》</w:t>
      </w:r>
      <w:r w:rsidR="00A0100F" w:rsidRPr="0001260A">
        <w:rPr>
          <w:rFonts w:hint="eastAsia"/>
          <w:lang w:eastAsia="zh-CN"/>
        </w:rPr>
        <w:t>中</w:t>
      </w:r>
      <w:r w:rsidRPr="0001260A">
        <w:rPr>
          <w:rFonts w:hint="eastAsia"/>
          <w:lang w:eastAsia="zh-CN"/>
        </w:rPr>
        <w:t>，</w:t>
      </w:r>
      <w:r w:rsidR="00A0100F" w:rsidRPr="0001260A">
        <w:rPr>
          <w:rFonts w:hint="eastAsia"/>
          <w:lang w:eastAsia="zh-CN"/>
        </w:rPr>
        <w:t>影响是指</w:t>
      </w:r>
      <w:r w:rsidRPr="0001260A">
        <w:rPr>
          <w:rFonts w:hint="eastAsia"/>
          <w:lang w:eastAsia="zh-CN"/>
        </w:rPr>
        <w:t>银行对人</w:t>
      </w:r>
      <w:r w:rsidRPr="0001260A">
        <w:rPr>
          <w:rFonts w:hint="eastAsia"/>
          <w:lang w:eastAsia="zh-CN"/>
        </w:rPr>
        <w:t>/</w:t>
      </w:r>
      <w:r w:rsidRPr="0001260A">
        <w:rPr>
          <w:rFonts w:hint="eastAsia"/>
          <w:lang w:eastAsia="zh-CN"/>
        </w:rPr>
        <w:t>社会、经济和环境以及可持续发展的影响</w:t>
      </w:r>
      <w:r w:rsidR="0044266F" w:rsidRPr="0001260A">
        <w:rPr>
          <w:rFonts w:hint="eastAsia"/>
          <w:lang w:eastAsia="zh-CN"/>
        </w:rPr>
        <w:t>（符合</w:t>
      </w:r>
      <w:r w:rsidR="0044266F" w:rsidRPr="0001260A">
        <w:rPr>
          <w:rFonts w:hint="eastAsia"/>
          <w:lang w:eastAsia="zh-CN"/>
        </w:rPr>
        <w:t>G</w:t>
      </w:r>
      <w:r w:rsidR="0044266F" w:rsidRPr="0001260A">
        <w:rPr>
          <w:lang w:eastAsia="zh-CN"/>
        </w:rPr>
        <w:t>RI</w:t>
      </w:r>
      <w:r w:rsidR="0044266F" w:rsidRPr="0001260A">
        <w:rPr>
          <w:rFonts w:hint="eastAsia"/>
          <w:lang w:eastAsia="zh-CN"/>
        </w:rPr>
        <w:t>定义）</w:t>
      </w:r>
      <w:r w:rsidRPr="0001260A">
        <w:rPr>
          <w:rFonts w:hint="eastAsia"/>
          <w:lang w:eastAsia="zh-CN"/>
        </w:rPr>
        <w:t>。影响可</w:t>
      </w:r>
      <w:r w:rsidR="00A0100F" w:rsidRPr="0001260A">
        <w:rPr>
          <w:rFonts w:hint="eastAsia"/>
          <w:lang w:eastAsia="zh-CN"/>
        </w:rPr>
        <w:t>以是</w:t>
      </w:r>
      <w:r w:rsidRPr="0001260A">
        <w:rPr>
          <w:rFonts w:hint="eastAsia"/>
          <w:lang w:eastAsia="zh-CN"/>
        </w:rPr>
        <w:t>正面或负面</w:t>
      </w:r>
      <w:r w:rsidR="005F7F75" w:rsidRPr="0001260A">
        <w:rPr>
          <w:rFonts w:hint="eastAsia"/>
          <w:lang w:eastAsia="zh-CN"/>
        </w:rPr>
        <w:t>的</w:t>
      </w:r>
      <w:r w:rsidRPr="0001260A">
        <w:rPr>
          <w:rFonts w:hint="eastAsia"/>
          <w:lang w:eastAsia="zh-CN"/>
        </w:rPr>
        <w:t>、直接或间接</w:t>
      </w:r>
      <w:r w:rsidR="005F7F75" w:rsidRPr="0001260A">
        <w:rPr>
          <w:rFonts w:hint="eastAsia"/>
          <w:lang w:eastAsia="zh-CN"/>
        </w:rPr>
        <w:t>的</w:t>
      </w:r>
      <w:r w:rsidRPr="0001260A">
        <w:rPr>
          <w:rFonts w:hint="eastAsia"/>
          <w:lang w:eastAsia="zh-CN"/>
        </w:rPr>
        <w:t>、实际或潜在</w:t>
      </w:r>
      <w:r w:rsidR="005F7F75" w:rsidRPr="0001260A">
        <w:rPr>
          <w:rFonts w:hint="eastAsia"/>
          <w:lang w:eastAsia="zh-CN"/>
        </w:rPr>
        <w:t>的</w:t>
      </w:r>
      <w:r w:rsidRPr="0001260A">
        <w:rPr>
          <w:rFonts w:hint="eastAsia"/>
          <w:lang w:eastAsia="zh-CN"/>
        </w:rPr>
        <w:t>、有意或无意</w:t>
      </w:r>
      <w:r w:rsidR="005F7F75" w:rsidRPr="0001260A">
        <w:rPr>
          <w:rFonts w:hint="eastAsia"/>
          <w:lang w:eastAsia="zh-CN"/>
        </w:rPr>
        <w:t>的</w:t>
      </w:r>
      <w:r w:rsidRPr="0001260A">
        <w:rPr>
          <w:rFonts w:hint="eastAsia"/>
          <w:lang w:eastAsia="zh-CN"/>
        </w:rPr>
        <w:t>、短期或长期</w:t>
      </w:r>
      <w:r w:rsidR="00A0100F" w:rsidRPr="0001260A">
        <w:rPr>
          <w:rFonts w:hint="eastAsia"/>
          <w:lang w:eastAsia="zh-CN"/>
        </w:rPr>
        <w:t>的</w:t>
      </w:r>
      <w:r w:rsidRPr="0001260A">
        <w:rPr>
          <w:rFonts w:hint="eastAsia"/>
          <w:lang w:eastAsia="zh-CN"/>
        </w:rPr>
        <w:t>。</w:t>
      </w:r>
    </w:p>
    <w:p w14:paraId="7F9D8A9A" w14:textId="77777777" w:rsidR="007F013C" w:rsidRPr="0001260A" w:rsidRDefault="007F013C" w:rsidP="007F013C">
      <w:pPr>
        <w:pStyle w:val="a4"/>
        <w:ind w:left="1440"/>
        <w:rPr>
          <w:lang w:eastAsia="zh-CN"/>
        </w:rPr>
      </w:pPr>
    </w:p>
    <w:p w14:paraId="4A45FB24" w14:textId="72DEE9E1" w:rsidR="007F013C" w:rsidRDefault="00F519B7" w:rsidP="00FE7ACE">
      <w:pPr>
        <w:pStyle w:val="a4"/>
        <w:numPr>
          <w:ilvl w:val="1"/>
          <w:numId w:val="31"/>
        </w:numPr>
      </w:pPr>
      <w:r w:rsidRPr="0001260A">
        <w:rPr>
          <w:rFonts w:hint="eastAsia"/>
          <w:lang w:eastAsia="zh-CN"/>
        </w:rPr>
        <w:t>重大影响：</w:t>
      </w:r>
      <w:r w:rsidR="00CA5AEC" w:rsidRPr="0001260A">
        <w:rPr>
          <w:rFonts w:hint="eastAsia"/>
          <w:lang w:eastAsia="zh-CN"/>
        </w:rPr>
        <w:t>在</w:t>
      </w:r>
      <w:r w:rsidR="008F21B6" w:rsidRPr="0001260A">
        <w:rPr>
          <w:rFonts w:hint="eastAsia"/>
          <w:lang w:eastAsia="zh-CN"/>
        </w:rPr>
        <w:t>大小</w:t>
      </w:r>
      <w:r w:rsidRPr="0001260A">
        <w:rPr>
          <w:rFonts w:hint="eastAsia"/>
          <w:lang w:eastAsia="zh-CN"/>
        </w:rPr>
        <w:t>和</w:t>
      </w:r>
      <w:r w:rsidRPr="0001260A">
        <w:rPr>
          <w:rFonts w:hint="eastAsia"/>
          <w:lang w:eastAsia="zh-CN"/>
        </w:rPr>
        <w:t>/</w:t>
      </w:r>
      <w:r w:rsidRPr="0001260A">
        <w:rPr>
          <w:rFonts w:hint="eastAsia"/>
          <w:lang w:eastAsia="zh-CN"/>
        </w:rPr>
        <w:t>或强度</w:t>
      </w:r>
      <w:r w:rsidRPr="0001260A">
        <w:rPr>
          <w:rFonts w:hint="eastAsia"/>
          <w:lang w:eastAsia="zh-CN"/>
        </w:rPr>
        <w:t>/</w:t>
      </w:r>
      <w:r w:rsidRPr="0001260A">
        <w:rPr>
          <w:rFonts w:hint="eastAsia"/>
          <w:lang w:eastAsia="zh-CN"/>
        </w:rPr>
        <w:t>显著性</w:t>
      </w:r>
      <w:r w:rsidR="00CA5AEC" w:rsidRPr="0001260A">
        <w:rPr>
          <w:rFonts w:hint="eastAsia"/>
          <w:lang w:eastAsia="zh-CN"/>
        </w:rPr>
        <w:t>方面</w:t>
      </w:r>
      <w:r w:rsidRPr="0001260A">
        <w:rPr>
          <w:rFonts w:hint="eastAsia"/>
          <w:lang w:eastAsia="zh-CN"/>
        </w:rPr>
        <w:t>，</w:t>
      </w:r>
      <w:r w:rsidR="00CA5AEC" w:rsidRPr="0001260A">
        <w:rPr>
          <w:rFonts w:hint="eastAsia"/>
          <w:lang w:eastAsia="zh-CN"/>
        </w:rPr>
        <w:t>导致</w:t>
      </w:r>
      <w:r w:rsidRPr="0001260A">
        <w:rPr>
          <w:rFonts w:hint="eastAsia"/>
          <w:lang w:eastAsia="zh-CN"/>
        </w:rPr>
        <w:t>利益相关</w:t>
      </w:r>
      <w:r w:rsidR="00DC3C69" w:rsidRPr="0001260A">
        <w:rPr>
          <w:rFonts w:hint="eastAsia"/>
          <w:lang w:eastAsia="zh-CN"/>
        </w:rPr>
        <w:t>方</w:t>
      </w:r>
      <w:r w:rsidRPr="0001260A">
        <w:rPr>
          <w:rFonts w:hint="eastAsia"/>
          <w:lang w:eastAsia="zh-CN"/>
        </w:rPr>
        <w:t>结果发生特别强烈</w:t>
      </w:r>
      <w:r w:rsidRPr="0001260A">
        <w:rPr>
          <w:rFonts w:hint="eastAsia"/>
          <w:lang w:eastAsia="zh-CN"/>
        </w:rPr>
        <w:t>/</w:t>
      </w:r>
      <w:r w:rsidR="007D7CAF" w:rsidRPr="0001260A">
        <w:rPr>
          <w:rFonts w:hint="eastAsia"/>
          <w:lang w:eastAsia="zh-CN"/>
        </w:rPr>
        <w:t>关联</w:t>
      </w:r>
      <w:r w:rsidRPr="0001260A">
        <w:rPr>
          <w:rFonts w:hint="eastAsia"/>
          <w:lang w:eastAsia="zh-CN"/>
        </w:rPr>
        <w:t>变化</w:t>
      </w:r>
      <w:r w:rsidR="00E85C96" w:rsidRPr="0001260A">
        <w:rPr>
          <w:rFonts w:hint="eastAsia"/>
          <w:lang w:eastAsia="zh-CN"/>
        </w:rPr>
        <w:t>的影响</w:t>
      </w:r>
      <w:r w:rsidRPr="0001260A">
        <w:rPr>
          <w:rFonts w:hint="eastAsia"/>
          <w:lang w:eastAsia="zh-CN"/>
        </w:rPr>
        <w:t>。</w:t>
      </w:r>
      <w:r w:rsidR="00471291" w:rsidRPr="0001260A">
        <w:rPr>
          <w:rFonts w:hint="eastAsia"/>
          <w:lang w:eastAsia="zh-CN"/>
        </w:rPr>
        <w:t>在《原则》中</w:t>
      </w:r>
      <w:r w:rsidRPr="0001260A">
        <w:rPr>
          <w:rFonts w:hint="eastAsia"/>
          <w:lang w:eastAsia="zh-CN"/>
        </w:rPr>
        <w:t>，</w:t>
      </w:r>
      <w:r w:rsidRPr="00FE7ACE">
        <w:rPr>
          <w:rFonts w:hint="eastAsia"/>
          <w:i/>
          <w:iCs/>
          <w:lang w:eastAsia="zh-CN"/>
        </w:rPr>
        <w:t>重大</w:t>
      </w:r>
      <w:r w:rsidRPr="0001260A">
        <w:rPr>
          <w:rFonts w:hint="eastAsia"/>
          <w:lang w:eastAsia="zh-CN"/>
        </w:rPr>
        <w:t>影响</w:t>
      </w:r>
      <w:r w:rsidR="00B00DF0" w:rsidRPr="0001260A">
        <w:rPr>
          <w:rFonts w:hint="eastAsia"/>
          <w:lang w:eastAsia="zh-CN"/>
        </w:rPr>
        <w:t>这一</w:t>
      </w:r>
      <w:r w:rsidRPr="0001260A">
        <w:rPr>
          <w:rFonts w:hint="eastAsia"/>
          <w:lang w:eastAsia="zh-CN"/>
        </w:rPr>
        <w:t>概念</w:t>
      </w:r>
      <w:r w:rsidR="00B00DF0" w:rsidRPr="0001260A">
        <w:rPr>
          <w:rFonts w:hint="eastAsia"/>
          <w:lang w:eastAsia="zh-CN"/>
        </w:rPr>
        <w:t>的作</w:t>
      </w:r>
      <w:r w:rsidR="00B00DF0">
        <w:rPr>
          <w:rFonts w:hint="eastAsia"/>
          <w:lang w:eastAsia="zh-CN"/>
        </w:rPr>
        <w:t>用</w:t>
      </w:r>
      <w:r>
        <w:rPr>
          <w:rFonts w:hint="eastAsia"/>
          <w:lang w:eastAsia="zh-CN"/>
        </w:rPr>
        <w:t>是确保银行专注于他们的行动</w:t>
      </w:r>
      <w:r>
        <w:rPr>
          <w:rFonts w:hint="eastAsia"/>
          <w:lang w:eastAsia="zh-CN"/>
        </w:rPr>
        <w:t>/</w:t>
      </w:r>
      <w:r>
        <w:rPr>
          <w:rFonts w:hint="eastAsia"/>
          <w:lang w:eastAsia="zh-CN"/>
        </w:rPr>
        <w:t>业务</w:t>
      </w:r>
      <w:r w:rsidR="00906BF0">
        <w:rPr>
          <w:rFonts w:hint="eastAsia"/>
          <w:lang w:eastAsia="zh-CN"/>
        </w:rPr>
        <w:t>（可</w:t>
      </w:r>
      <w:r w:rsidR="00106E8B">
        <w:rPr>
          <w:rFonts w:hint="eastAsia"/>
          <w:lang w:eastAsia="zh-CN"/>
        </w:rPr>
        <w:t>能</w:t>
      </w:r>
      <w:r w:rsidR="00906BF0">
        <w:rPr>
          <w:rFonts w:hint="eastAsia"/>
          <w:lang w:eastAsia="zh-CN"/>
        </w:rPr>
        <w:t>）</w:t>
      </w:r>
      <w:r>
        <w:rPr>
          <w:rFonts w:hint="eastAsia"/>
          <w:lang w:eastAsia="zh-CN"/>
        </w:rPr>
        <w:t>对人、经济和环境</w:t>
      </w:r>
      <w:r w:rsidR="004A4E6D">
        <w:rPr>
          <w:rFonts w:hint="eastAsia"/>
          <w:lang w:eastAsia="zh-CN"/>
        </w:rPr>
        <w:t>影响</w:t>
      </w:r>
      <w:r w:rsidR="00106E8B">
        <w:rPr>
          <w:rFonts w:hint="eastAsia"/>
          <w:lang w:eastAsia="zh-CN"/>
        </w:rPr>
        <w:t>最大</w:t>
      </w:r>
      <w:r>
        <w:rPr>
          <w:rFonts w:hint="eastAsia"/>
          <w:lang w:eastAsia="zh-CN"/>
        </w:rPr>
        <w:t>的领域</w:t>
      </w:r>
      <w:r w:rsidR="00906BF0">
        <w:rPr>
          <w:rFonts w:hint="eastAsia"/>
          <w:lang w:eastAsia="zh-CN"/>
        </w:rPr>
        <w:t>，</w:t>
      </w:r>
      <w:r w:rsidR="00B00DF0">
        <w:rPr>
          <w:rFonts w:hint="eastAsia"/>
          <w:lang w:eastAsia="zh-CN"/>
        </w:rPr>
        <w:t>并为需要考虑</w:t>
      </w:r>
      <w:r w:rsidR="00B00DF0">
        <w:rPr>
          <w:rFonts w:hint="eastAsia"/>
          <w:lang w:eastAsia="zh-CN"/>
        </w:rPr>
        <w:t>/</w:t>
      </w:r>
      <w:r w:rsidR="00B00DF0">
        <w:rPr>
          <w:rFonts w:hint="eastAsia"/>
          <w:lang w:eastAsia="zh-CN"/>
        </w:rPr>
        <w:t>纳入哪些议题提供一个合理、实用的阈值</w:t>
      </w:r>
      <w:r w:rsidR="00906BF0">
        <w:rPr>
          <w:rFonts w:hint="eastAsia"/>
          <w:lang w:eastAsia="zh-CN"/>
        </w:rPr>
        <w:t>，类似于“实质性”的概念。</w:t>
      </w:r>
    </w:p>
    <w:p w14:paraId="2A40D41F" w14:textId="2D8C7B78" w:rsidR="00052F71" w:rsidRDefault="00052F71" w:rsidP="00052F71">
      <w:pPr>
        <w:pStyle w:val="a4"/>
        <w:ind w:left="1440"/>
        <w:rPr>
          <w:lang w:eastAsia="zh-CN"/>
        </w:rPr>
      </w:pPr>
    </w:p>
    <w:sectPr w:rsidR="00052F71" w:rsidSect="00500F39">
      <w:headerReference w:type="default" r:id="rId8"/>
      <w:footerReference w:type="default" r:id="rId9"/>
      <w:pgSz w:w="11906" w:h="16838"/>
      <w:pgMar w:top="2694"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7A564" w14:textId="77777777" w:rsidR="00554144" w:rsidRDefault="00554144" w:rsidP="0049599A">
      <w:pPr>
        <w:spacing w:after="0" w:line="240" w:lineRule="auto"/>
      </w:pPr>
      <w:r>
        <w:separator/>
      </w:r>
    </w:p>
  </w:endnote>
  <w:endnote w:type="continuationSeparator" w:id="0">
    <w:p w14:paraId="1805AB27" w14:textId="77777777" w:rsidR="00554144" w:rsidRDefault="00554144" w:rsidP="0049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Times New Roman"/>
    <w:panose1 w:val="020B0604020202020204"/>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851604"/>
      <w:docPartObj>
        <w:docPartGallery w:val="Page Numbers (Bottom of Page)"/>
        <w:docPartUnique/>
      </w:docPartObj>
    </w:sdtPr>
    <w:sdtEndPr>
      <w:rPr>
        <w:noProof/>
      </w:rPr>
    </w:sdtEndPr>
    <w:sdtContent>
      <w:p w14:paraId="0899E5DB" w14:textId="5AB26B85" w:rsidR="00435F18" w:rsidRDefault="00435F18" w:rsidP="00500F39">
        <w:pPr>
          <w:pStyle w:val="ae"/>
          <w:jc w:val="right"/>
          <w:rPr>
            <w:noProof/>
          </w:rPr>
        </w:pPr>
        <w:r>
          <w:fldChar w:fldCharType="begin"/>
        </w:r>
        <w:r>
          <w:instrText xml:space="preserve"> PAGE   \* MERGEFORMAT </w:instrText>
        </w:r>
        <w:r>
          <w:fldChar w:fldCharType="separate"/>
        </w:r>
        <w:r w:rsidR="00AD7EA3">
          <w:rPr>
            <w:noProof/>
          </w:rPr>
          <w:t>9</w:t>
        </w:r>
        <w:r>
          <w:rPr>
            <w:noProof/>
          </w:rPr>
          <w:fldChar w:fldCharType="end"/>
        </w:r>
      </w:p>
      <w:p w14:paraId="10C5D895" w14:textId="1313C7CC" w:rsidR="00435F18" w:rsidRDefault="00554144" w:rsidP="00500F39">
        <w:pPr>
          <w:pStyle w:val="ae"/>
          <w:jc w:val="right"/>
        </w:pPr>
      </w:p>
    </w:sdtContent>
  </w:sdt>
  <w:p w14:paraId="1CC49182" w14:textId="77777777" w:rsidR="00435F18" w:rsidRDefault="00435F1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6A4DC" w14:textId="77777777" w:rsidR="00554144" w:rsidRDefault="00554144" w:rsidP="0049599A">
      <w:pPr>
        <w:spacing w:after="0" w:line="240" w:lineRule="auto"/>
      </w:pPr>
      <w:r>
        <w:separator/>
      </w:r>
    </w:p>
  </w:footnote>
  <w:footnote w:type="continuationSeparator" w:id="0">
    <w:p w14:paraId="66882B5C" w14:textId="77777777" w:rsidR="00554144" w:rsidRDefault="00554144" w:rsidP="0049599A">
      <w:pPr>
        <w:spacing w:after="0" w:line="240" w:lineRule="auto"/>
      </w:pPr>
      <w:r>
        <w:continuationSeparator/>
      </w:r>
    </w:p>
  </w:footnote>
  <w:footnote w:id="1">
    <w:p w14:paraId="50F88DA9" w14:textId="31A3C397" w:rsidR="00234354" w:rsidRDefault="00234354">
      <w:pPr>
        <w:pStyle w:val="af4"/>
        <w:rPr>
          <w:lang w:eastAsia="zh-CN"/>
        </w:rPr>
      </w:pPr>
      <w:r>
        <w:rPr>
          <w:rStyle w:val="af6"/>
        </w:rPr>
        <w:footnoteRef/>
      </w:r>
      <w:r>
        <w:rPr>
          <w:lang w:eastAsia="zh-CN"/>
        </w:rPr>
        <w:t xml:space="preserve"> </w:t>
      </w:r>
      <w:r>
        <w:rPr>
          <w:rFonts w:hint="eastAsia"/>
          <w:sz w:val="16"/>
          <w:szCs w:val="16"/>
          <w:lang w:eastAsia="zh-CN"/>
        </w:rPr>
        <w:t>此文件中文版本由商道融绿</w:t>
      </w:r>
      <w:r w:rsidR="007E685A">
        <w:rPr>
          <w:rFonts w:hint="eastAsia"/>
          <w:sz w:val="16"/>
          <w:szCs w:val="16"/>
          <w:lang w:eastAsia="zh-CN"/>
        </w:rPr>
        <w:t>、中国工商银行</w:t>
      </w:r>
      <w:bookmarkStart w:id="0" w:name="_GoBack"/>
      <w:bookmarkEnd w:id="0"/>
      <w:r>
        <w:rPr>
          <w:rFonts w:hint="eastAsia"/>
          <w:sz w:val="16"/>
          <w:szCs w:val="16"/>
          <w:lang w:eastAsia="zh-CN"/>
        </w:rPr>
        <w:t>翻译。如与英文版本存有任何差异，以英文版本为准。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315E" w14:textId="3ACE0E44" w:rsidR="00435F18" w:rsidRDefault="00435F18" w:rsidP="00500F39">
    <w:pPr>
      <w:pStyle w:val="ac"/>
      <w:jc w:val="right"/>
    </w:pPr>
    <w:r>
      <w:rPr>
        <w:noProof/>
        <w:lang w:val="en-US" w:eastAsia="zh-CN"/>
      </w:rPr>
      <w:drawing>
        <wp:anchor distT="0" distB="0" distL="114300" distR="114300" simplePos="0" relativeHeight="251658240" behindDoc="1" locked="0" layoutInCell="1" allowOverlap="1" wp14:anchorId="6A3D0FEE" wp14:editId="72E0EDD9">
          <wp:simplePos x="0" y="0"/>
          <wp:positionH relativeFrom="column">
            <wp:posOffset>-914400</wp:posOffset>
          </wp:positionH>
          <wp:positionV relativeFrom="paragraph">
            <wp:posOffset>0</wp:posOffset>
          </wp:positionV>
          <wp:extent cx="7559040" cy="10692384"/>
          <wp:effectExtent l="0" t="0" r="10160" b="1270"/>
          <wp:wrapNone/>
          <wp:docPr id="2" name="Picture 2" descr="Macintosh HD:Users:unep:Documents:UNEP:DESIGN:PROJECTS:UNEPFI:BANKING:PRINCIPLES:LETTERHEAD:HEADER and FOOTER:PRB header an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nep:Documents:UNEP:DESIGN:PROJECTS:UNEPFI:BANKING:PRINCIPLES:LETTERHEAD:HEADER and FOOTER:PRB header an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548"/>
    <w:multiLevelType w:val="hybridMultilevel"/>
    <w:tmpl w:val="0DF6D2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A7198A"/>
    <w:multiLevelType w:val="hybridMultilevel"/>
    <w:tmpl w:val="24AC67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9B7B3E"/>
    <w:multiLevelType w:val="hybridMultilevel"/>
    <w:tmpl w:val="FC8AC14A"/>
    <w:lvl w:ilvl="0" w:tplc="A7666F92">
      <w:start w:val="1"/>
      <w:numFmt w:val="decimal"/>
      <w:lvlText w:val="%1."/>
      <w:lvlJc w:val="left"/>
      <w:pPr>
        <w:ind w:left="1080" w:hanging="360"/>
      </w:pPr>
      <w:rPr>
        <w:rFonts w:asciiTheme="minorHAnsi" w:eastAsia="宋体"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B19B3"/>
    <w:multiLevelType w:val="hybridMultilevel"/>
    <w:tmpl w:val="F782CC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BF15E0D"/>
    <w:multiLevelType w:val="multilevel"/>
    <w:tmpl w:val="D832B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CD279FB"/>
    <w:multiLevelType w:val="multilevel"/>
    <w:tmpl w:val="BE64B0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DD13C80"/>
    <w:multiLevelType w:val="hybridMultilevel"/>
    <w:tmpl w:val="B8B2265A"/>
    <w:lvl w:ilvl="0" w:tplc="B66242E0">
      <w:start w:val="1"/>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7" w15:restartNumberingAfterBreak="0">
    <w:nsid w:val="12B156BF"/>
    <w:multiLevelType w:val="multilevel"/>
    <w:tmpl w:val="10BA35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5A20ACD"/>
    <w:multiLevelType w:val="hybridMultilevel"/>
    <w:tmpl w:val="27949E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AA5604"/>
    <w:multiLevelType w:val="hybridMultilevel"/>
    <w:tmpl w:val="19426C44"/>
    <w:lvl w:ilvl="0" w:tplc="EE409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BF4B2A"/>
    <w:multiLevelType w:val="multilevel"/>
    <w:tmpl w:val="9F02A86C"/>
    <w:lvl w:ilvl="0">
      <w:start w:val="2"/>
      <w:numFmt w:val="decimal"/>
      <w:lvlText w:val="%1"/>
      <w:lvlJc w:val="left"/>
      <w:pPr>
        <w:ind w:left="360" w:hanging="360"/>
      </w:pPr>
      <w:rPr>
        <w:rFonts w:hint="default"/>
      </w:rPr>
    </w:lvl>
    <w:lvl w:ilvl="1">
      <w:start w:val="1"/>
      <w:numFmt w:val="decimal"/>
      <w:lvlText w:val="%1.%2"/>
      <w:lvlJc w:val="left"/>
      <w:pPr>
        <w:ind w:left="76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EC7739"/>
    <w:multiLevelType w:val="multilevel"/>
    <w:tmpl w:val="C156B9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5174DE"/>
    <w:multiLevelType w:val="multilevel"/>
    <w:tmpl w:val="539AD104"/>
    <w:lvl w:ilvl="0">
      <w:start w:val="1"/>
      <w:numFmt w:val="decimal"/>
      <w:lvlText w:val="%1"/>
      <w:lvlJc w:val="left"/>
      <w:pPr>
        <w:ind w:left="360" w:hanging="360"/>
      </w:pPr>
      <w:rPr>
        <w:rFonts w:hint="default"/>
        <w:i/>
      </w:rPr>
    </w:lvl>
    <w:lvl w:ilvl="1">
      <w:start w:val="2"/>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13" w15:restartNumberingAfterBreak="0">
    <w:nsid w:val="21933C3E"/>
    <w:multiLevelType w:val="multilevel"/>
    <w:tmpl w:val="8E4ECD7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9D7C1E"/>
    <w:multiLevelType w:val="hybridMultilevel"/>
    <w:tmpl w:val="A69C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0357D"/>
    <w:multiLevelType w:val="hybridMultilevel"/>
    <w:tmpl w:val="D9E245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A0E7CB6"/>
    <w:multiLevelType w:val="multilevel"/>
    <w:tmpl w:val="D832B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B61DB1"/>
    <w:multiLevelType w:val="hybridMultilevel"/>
    <w:tmpl w:val="06EE1D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F07DB"/>
    <w:multiLevelType w:val="hybridMultilevel"/>
    <w:tmpl w:val="35A6825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44960B8"/>
    <w:multiLevelType w:val="hybridMultilevel"/>
    <w:tmpl w:val="EC96B9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4C800F0"/>
    <w:multiLevelType w:val="multilevel"/>
    <w:tmpl w:val="8C5893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A362AFE"/>
    <w:multiLevelType w:val="hybridMultilevel"/>
    <w:tmpl w:val="5EC63D68"/>
    <w:lvl w:ilvl="0" w:tplc="E8023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6B3C07"/>
    <w:multiLevelType w:val="multilevel"/>
    <w:tmpl w:val="0CF67BE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E83DCD"/>
    <w:multiLevelType w:val="multilevel"/>
    <w:tmpl w:val="1E201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99745EC"/>
    <w:multiLevelType w:val="hybridMultilevel"/>
    <w:tmpl w:val="A1E0B940"/>
    <w:lvl w:ilvl="0" w:tplc="6A269FAC">
      <w:start w:val="1"/>
      <w:numFmt w:val="lowerLetter"/>
      <w:lvlText w:val="%1)"/>
      <w:lvlJc w:val="left"/>
      <w:pPr>
        <w:ind w:left="1451" w:hanging="360"/>
      </w:pPr>
      <w:rPr>
        <w:rFonts w:asciiTheme="minorHAnsi" w:eastAsia="Times New Roman" w:hAnsiTheme="minorHAnsi" w:cs="Arial"/>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5" w15:restartNumberingAfterBreak="0">
    <w:nsid w:val="59D162A2"/>
    <w:multiLevelType w:val="hybridMultilevel"/>
    <w:tmpl w:val="FF588004"/>
    <w:lvl w:ilvl="0" w:tplc="0809000F">
      <w:start w:val="1"/>
      <w:numFmt w:val="decimal"/>
      <w:lvlText w:val="%1."/>
      <w:lvlJc w:val="left"/>
      <w:pPr>
        <w:ind w:left="720" w:hanging="360"/>
      </w:pPr>
      <w:rPr>
        <w:rFonts w:cs="Times New Roman" w:hint="default"/>
      </w:rPr>
    </w:lvl>
    <w:lvl w:ilvl="1" w:tplc="4C9669D2">
      <w:start w:val="1"/>
      <w:numFmt w:val="lowerLetter"/>
      <w:lvlText w:val="%2)"/>
      <w:lvlJc w:val="left"/>
      <w:pPr>
        <w:ind w:left="1440" w:hanging="360"/>
      </w:pPr>
      <w:rPr>
        <w:rFonts w:hint="default"/>
        <w:color w:val="auto"/>
      </w:rPr>
    </w:lvl>
    <w:lvl w:ilvl="2" w:tplc="04090003">
      <w:start w:val="1"/>
      <w:numFmt w:val="bullet"/>
      <w:lvlText w:val="o"/>
      <w:lvlJc w:val="left"/>
      <w:pPr>
        <w:ind w:left="2160" w:hanging="180"/>
      </w:pPr>
      <w:rPr>
        <w:rFonts w:ascii="Courier New" w:hAnsi="Courier New" w:cs="Courier New" w:hint="default"/>
        <w:color w:val="auto"/>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9E870F6"/>
    <w:multiLevelType w:val="hybridMultilevel"/>
    <w:tmpl w:val="846E0802"/>
    <w:lvl w:ilvl="0" w:tplc="908CF10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762F2"/>
    <w:multiLevelType w:val="hybridMultilevel"/>
    <w:tmpl w:val="B4247826"/>
    <w:lvl w:ilvl="0" w:tplc="C9C4E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74335C"/>
    <w:multiLevelType w:val="hybridMultilevel"/>
    <w:tmpl w:val="EDC07F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81E04A1"/>
    <w:multiLevelType w:val="multilevel"/>
    <w:tmpl w:val="A16083D8"/>
    <w:lvl w:ilvl="0">
      <w:start w:val="1"/>
      <w:numFmt w:val="decimal"/>
      <w:lvlText w:val="%1"/>
      <w:lvlJc w:val="left"/>
      <w:pPr>
        <w:ind w:left="360" w:hanging="360"/>
      </w:pPr>
      <w:rPr>
        <w:rFonts w:hint="default"/>
        <w:i/>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30" w15:restartNumberingAfterBreak="0">
    <w:nsid w:val="6BE175C4"/>
    <w:multiLevelType w:val="hybridMultilevel"/>
    <w:tmpl w:val="B12A0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03451"/>
    <w:multiLevelType w:val="hybridMultilevel"/>
    <w:tmpl w:val="155A5B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41344"/>
    <w:multiLevelType w:val="hybridMultilevel"/>
    <w:tmpl w:val="7B607F0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3" w15:restartNumberingAfterBreak="0">
    <w:nsid w:val="6E517333"/>
    <w:multiLevelType w:val="multilevel"/>
    <w:tmpl w:val="4B7EB4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F9278C1"/>
    <w:multiLevelType w:val="multilevel"/>
    <w:tmpl w:val="C152E5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25C7646"/>
    <w:multiLevelType w:val="multilevel"/>
    <w:tmpl w:val="4E744E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2740FDE"/>
    <w:multiLevelType w:val="hybridMultilevel"/>
    <w:tmpl w:val="79CCF57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2E57BDF"/>
    <w:multiLevelType w:val="hybridMultilevel"/>
    <w:tmpl w:val="339C6B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3CE07E0"/>
    <w:multiLevelType w:val="multilevel"/>
    <w:tmpl w:val="8AF416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A37ED"/>
    <w:multiLevelType w:val="hybridMultilevel"/>
    <w:tmpl w:val="22EE71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5F057DD"/>
    <w:multiLevelType w:val="multilevel"/>
    <w:tmpl w:val="0B843E8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75F416A"/>
    <w:multiLevelType w:val="hybridMultilevel"/>
    <w:tmpl w:val="6DF6F5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C2141C7"/>
    <w:multiLevelType w:val="hybridMultilevel"/>
    <w:tmpl w:val="DD34A792"/>
    <w:lvl w:ilvl="0" w:tplc="04090011">
      <w:start w:val="1"/>
      <w:numFmt w:val="decimal"/>
      <w:lvlText w:val="%1)"/>
      <w:lvlJc w:val="left"/>
      <w:pPr>
        <w:ind w:left="720" w:hanging="360"/>
      </w:pPr>
      <w:rPr>
        <w:rFonts w:hint="default"/>
      </w:rPr>
    </w:lvl>
    <w:lvl w:ilvl="1" w:tplc="092894E6">
      <w:start w:val="1"/>
      <w:numFmt w:val="lowerLetter"/>
      <w:lvlText w:val="%2)"/>
      <w:lvlJc w:val="left"/>
      <w:pPr>
        <w:ind w:left="1440" w:hanging="360"/>
      </w:pPr>
      <w:rPr>
        <w:rFonts w:hint="default"/>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E3C14F0"/>
    <w:multiLevelType w:val="hybridMultilevel"/>
    <w:tmpl w:val="F5D0C8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33"/>
  </w:num>
  <w:num w:numId="3">
    <w:abstractNumId w:val="20"/>
  </w:num>
  <w:num w:numId="4">
    <w:abstractNumId w:val="37"/>
  </w:num>
  <w:num w:numId="5">
    <w:abstractNumId w:val="0"/>
  </w:num>
  <w:num w:numId="6">
    <w:abstractNumId w:val="1"/>
  </w:num>
  <w:num w:numId="7">
    <w:abstractNumId w:val="19"/>
  </w:num>
  <w:num w:numId="8">
    <w:abstractNumId w:val="39"/>
  </w:num>
  <w:num w:numId="9">
    <w:abstractNumId w:val="38"/>
  </w:num>
  <w:num w:numId="10">
    <w:abstractNumId w:val="11"/>
  </w:num>
  <w:num w:numId="11">
    <w:abstractNumId w:val="13"/>
  </w:num>
  <w:num w:numId="12">
    <w:abstractNumId w:val="34"/>
  </w:num>
  <w:num w:numId="13">
    <w:abstractNumId w:val="22"/>
  </w:num>
  <w:num w:numId="14">
    <w:abstractNumId w:val="15"/>
  </w:num>
  <w:num w:numId="15">
    <w:abstractNumId w:val="43"/>
  </w:num>
  <w:num w:numId="16">
    <w:abstractNumId w:val="41"/>
  </w:num>
  <w:num w:numId="17">
    <w:abstractNumId w:val="30"/>
  </w:num>
  <w:num w:numId="18">
    <w:abstractNumId w:val="14"/>
  </w:num>
  <w:num w:numId="19">
    <w:abstractNumId w:val="42"/>
  </w:num>
  <w:num w:numId="20">
    <w:abstractNumId w:val="32"/>
  </w:num>
  <w:num w:numId="21">
    <w:abstractNumId w:val="25"/>
  </w:num>
  <w:num w:numId="22">
    <w:abstractNumId w:val="6"/>
  </w:num>
  <w:num w:numId="23">
    <w:abstractNumId w:val="17"/>
  </w:num>
  <w:num w:numId="24">
    <w:abstractNumId w:val="18"/>
  </w:num>
  <w:num w:numId="25">
    <w:abstractNumId w:val="35"/>
  </w:num>
  <w:num w:numId="26">
    <w:abstractNumId w:val="16"/>
  </w:num>
  <w:num w:numId="27">
    <w:abstractNumId w:val="7"/>
  </w:num>
  <w:num w:numId="28">
    <w:abstractNumId w:val="10"/>
  </w:num>
  <w:num w:numId="2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6"/>
  </w:num>
  <w:num w:numId="32">
    <w:abstractNumId w:val="23"/>
  </w:num>
  <w:num w:numId="33">
    <w:abstractNumId w:val="28"/>
  </w:num>
  <w:num w:numId="34">
    <w:abstractNumId w:val="4"/>
  </w:num>
  <w:num w:numId="35">
    <w:abstractNumId w:val="40"/>
  </w:num>
  <w:num w:numId="36">
    <w:abstractNumId w:val="24"/>
  </w:num>
  <w:num w:numId="37">
    <w:abstractNumId w:val="21"/>
  </w:num>
  <w:num w:numId="38">
    <w:abstractNumId w:val="31"/>
  </w:num>
  <w:num w:numId="39">
    <w:abstractNumId w:val="27"/>
  </w:num>
  <w:num w:numId="40">
    <w:abstractNumId w:val="2"/>
  </w:num>
  <w:num w:numId="41">
    <w:abstractNumId w:val="26"/>
  </w:num>
  <w:num w:numId="42">
    <w:abstractNumId w:val="5"/>
  </w:num>
  <w:num w:numId="43">
    <w:abstractNumId w:val="29"/>
  </w:num>
  <w:num w:numId="44">
    <w:abstractNumId w:val="1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24E"/>
    <w:rsid w:val="00003859"/>
    <w:rsid w:val="00011112"/>
    <w:rsid w:val="0001260A"/>
    <w:rsid w:val="00012FC0"/>
    <w:rsid w:val="00014CDF"/>
    <w:rsid w:val="00016CAF"/>
    <w:rsid w:val="00024579"/>
    <w:rsid w:val="000273B5"/>
    <w:rsid w:val="0003744E"/>
    <w:rsid w:val="000433DC"/>
    <w:rsid w:val="000446D3"/>
    <w:rsid w:val="00052F71"/>
    <w:rsid w:val="00056149"/>
    <w:rsid w:val="00060448"/>
    <w:rsid w:val="0006769E"/>
    <w:rsid w:val="00083415"/>
    <w:rsid w:val="00085AAD"/>
    <w:rsid w:val="0009663F"/>
    <w:rsid w:val="000A2264"/>
    <w:rsid w:val="000A237B"/>
    <w:rsid w:val="000A48BC"/>
    <w:rsid w:val="000B10D3"/>
    <w:rsid w:val="000B4ACA"/>
    <w:rsid w:val="000C0A9C"/>
    <w:rsid w:val="000C379F"/>
    <w:rsid w:val="000C45F3"/>
    <w:rsid w:val="000C7C4D"/>
    <w:rsid w:val="000D5639"/>
    <w:rsid w:val="000E1A3E"/>
    <w:rsid w:val="000F0314"/>
    <w:rsid w:val="000F2A10"/>
    <w:rsid w:val="00106E8B"/>
    <w:rsid w:val="00107FAD"/>
    <w:rsid w:val="00111A7D"/>
    <w:rsid w:val="001122C8"/>
    <w:rsid w:val="00113001"/>
    <w:rsid w:val="00116E33"/>
    <w:rsid w:val="00131870"/>
    <w:rsid w:val="00132A5C"/>
    <w:rsid w:val="00142C61"/>
    <w:rsid w:val="00143C9D"/>
    <w:rsid w:val="0014664E"/>
    <w:rsid w:val="00150664"/>
    <w:rsid w:val="0015774B"/>
    <w:rsid w:val="0016024D"/>
    <w:rsid w:val="00161B40"/>
    <w:rsid w:val="00165492"/>
    <w:rsid w:val="00165F92"/>
    <w:rsid w:val="00166C44"/>
    <w:rsid w:val="0017401E"/>
    <w:rsid w:val="00177562"/>
    <w:rsid w:val="00185463"/>
    <w:rsid w:val="001941B9"/>
    <w:rsid w:val="001A0051"/>
    <w:rsid w:val="001A01FA"/>
    <w:rsid w:val="001A2465"/>
    <w:rsid w:val="001A5D19"/>
    <w:rsid w:val="001B3A71"/>
    <w:rsid w:val="001B636D"/>
    <w:rsid w:val="001C0233"/>
    <w:rsid w:val="001C0A4A"/>
    <w:rsid w:val="001C3190"/>
    <w:rsid w:val="001C3AA8"/>
    <w:rsid w:val="001C3B41"/>
    <w:rsid w:val="001C43C5"/>
    <w:rsid w:val="001C461E"/>
    <w:rsid w:val="001D2B33"/>
    <w:rsid w:val="001E15E0"/>
    <w:rsid w:val="001E4D1C"/>
    <w:rsid w:val="001F28E7"/>
    <w:rsid w:val="001F7336"/>
    <w:rsid w:val="002076FC"/>
    <w:rsid w:val="00210E1C"/>
    <w:rsid w:val="00212656"/>
    <w:rsid w:val="00213881"/>
    <w:rsid w:val="00217BF1"/>
    <w:rsid w:val="0022007C"/>
    <w:rsid w:val="00223C79"/>
    <w:rsid w:val="00232620"/>
    <w:rsid w:val="00234354"/>
    <w:rsid w:val="00234AA7"/>
    <w:rsid w:val="0024014B"/>
    <w:rsid w:val="002430F4"/>
    <w:rsid w:val="00245517"/>
    <w:rsid w:val="00252FB8"/>
    <w:rsid w:val="00253138"/>
    <w:rsid w:val="00255AF8"/>
    <w:rsid w:val="00256E05"/>
    <w:rsid w:val="00260CD1"/>
    <w:rsid w:val="00262A4A"/>
    <w:rsid w:val="00272C18"/>
    <w:rsid w:val="002731CE"/>
    <w:rsid w:val="002741C9"/>
    <w:rsid w:val="00283851"/>
    <w:rsid w:val="00284F28"/>
    <w:rsid w:val="00285854"/>
    <w:rsid w:val="002876CD"/>
    <w:rsid w:val="002905EF"/>
    <w:rsid w:val="002909A8"/>
    <w:rsid w:val="00291163"/>
    <w:rsid w:val="002923BB"/>
    <w:rsid w:val="00296F54"/>
    <w:rsid w:val="002A02A4"/>
    <w:rsid w:val="002A050E"/>
    <w:rsid w:val="002A0C2B"/>
    <w:rsid w:val="002A2E34"/>
    <w:rsid w:val="002B3148"/>
    <w:rsid w:val="002B4333"/>
    <w:rsid w:val="002B4586"/>
    <w:rsid w:val="002B6284"/>
    <w:rsid w:val="002C39B1"/>
    <w:rsid w:val="002D3FE2"/>
    <w:rsid w:val="002D6E4A"/>
    <w:rsid w:val="002D7A3B"/>
    <w:rsid w:val="002F21C7"/>
    <w:rsid w:val="002F62A6"/>
    <w:rsid w:val="00300D7D"/>
    <w:rsid w:val="00303661"/>
    <w:rsid w:val="00304DF4"/>
    <w:rsid w:val="00305C88"/>
    <w:rsid w:val="00323844"/>
    <w:rsid w:val="00331961"/>
    <w:rsid w:val="00336952"/>
    <w:rsid w:val="00337AB0"/>
    <w:rsid w:val="00353493"/>
    <w:rsid w:val="003613F3"/>
    <w:rsid w:val="00362EEE"/>
    <w:rsid w:val="003731CB"/>
    <w:rsid w:val="00376926"/>
    <w:rsid w:val="0038035A"/>
    <w:rsid w:val="0038158B"/>
    <w:rsid w:val="00393A3D"/>
    <w:rsid w:val="00393AA7"/>
    <w:rsid w:val="00394003"/>
    <w:rsid w:val="003945D3"/>
    <w:rsid w:val="00395BD4"/>
    <w:rsid w:val="003A0EC6"/>
    <w:rsid w:val="003A4D2D"/>
    <w:rsid w:val="003A6C0A"/>
    <w:rsid w:val="003B0531"/>
    <w:rsid w:val="003B0935"/>
    <w:rsid w:val="003B3F17"/>
    <w:rsid w:val="003B7D93"/>
    <w:rsid w:val="003C4E24"/>
    <w:rsid w:val="003C596B"/>
    <w:rsid w:val="003D4975"/>
    <w:rsid w:val="003D707A"/>
    <w:rsid w:val="003E5357"/>
    <w:rsid w:val="003E648E"/>
    <w:rsid w:val="003F22EF"/>
    <w:rsid w:val="003F5602"/>
    <w:rsid w:val="003F7174"/>
    <w:rsid w:val="004022F5"/>
    <w:rsid w:val="00402B0B"/>
    <w:rsid w:val="004043C2"/>
    <w:rsid w:val="00412859"/>
    <w:rsid w:val="004132C9"/>
    <w:rsid w:val="004230FF"/>
    <w:rsid w:val="00423999"/>
    <w:rsid w:val="004264AF"/>
    <w:rsid w:val="004313A0"/>
    <w:rsid w:val="004322EE"/>
    <w:rsid w:val="0043560D"/>
    <w:rsid w:val="00435F18"/>
    <w:rsid w:val="00437F1B"/>
    <w:rsid w:val="0044266F"/>
    <w:rsid w:val="00445BAD"/>
    <w:rsid w:val="00452977"/>
    <w:rsid w:val="004532B3"/>
    <w:rsid w:val="00456595"/>
    <w:rsid w:val="004573A0"/>
    <w:rsid w:val="00461085"/>
    <w:rsid w:val="00462205"/>
    <w:rsid w:val="00463F70"/>
    <w:rsid w:val="004658BB"/>
    <w:rsid w:val="00466174"/>
    <w:rsid w:val="00470542"/>
    <w:rsid w:val="00471291"/>
    <w:rsid w:val="004749E4"/>
    <w:rsid w:val="0048156E"/>
    <w:rsid w:val="00484A5A"/>
    <w:rsid w:val="00490FD0"/>
    <w:rsid w:val="00491EF1"/>
    <w:rsid w:val="0049599A"/>
    <w:rsid w:val="00497802"/>
    <w:rsid w:val="004A00E3"/>
    <w:rsid w:val="004A1A17"/>
    <w:rsid w:val="004A1BBB"/>
    <w:rsid w:val="004A4E6D"/>
    <w:rsid w:val="004A5BCD"/>
    <w:rsid w:val="004B0FB6"/>
    <w:rsid w:val="004B27CB"/>
    <w:rsid w:val="004B40AE"/>
    <w:rsid w:val="004C2099"/>
    <w:rsid w:val="004C2820"/>
    <w:rsid w:val="004C2EA7"/>
    <w:rsid w:val="004C6D5B"/>
    <w:rsid w:val="004C7305"/>
    <w:rsid w:val="004C742D"/>
    <w:rsid w:val="004D0E1D"/>
    <w:rsid w:val="004D1959"/>
    <w:rsid w:val="004D3FE2"/>
    <w:rsid w:val="004D575F"/>
    <w:rsid w:val="004E260F"/>
    <w:rsid w:val="004E33B1"/>
    <w:rsid w:val="004E49EA"/>
    <w:rsid w:val="004F4B87"/>
    <w:rsid w:val="004F580E"/>
    <w:rsid w:val="004F7EC0"/>
    <w:rsid w:val="00500F39"/>
    <w:rsid w:val="00501A04"/>
    <w:rsid w:val="00504788"/>
    <w:rsid w:val="00510AFC"/>
    <w:rsid w:val="0051184A"/>
    <w:rsid w:val="00511A74"/>
    <w:rsid w:val="0051263B"/>
    <w:rsid w:val="00514694"/>
    <w:rsid w:val="0053469B"/>
    <w:rsid w:val="00535F44"/>
    <w:rsid w:val="00536741"/>
    <w:rsid w:val="00541995"/>
    <w:rsid w:val="00543676"/>
    <w:rsid w:val="00554144"/>
    <w:rsid w:val="0056056C"/>
    <w:rsid w:val="00561407"/>
    <w:rsid w:val="00566DE7"/>
    <w:rsid w:val="00567C4F"/>
    <w:rsid w:val="00571218"/>
    <w:rsid w:val="00571F35"/>
    <w:rsid w:val="00572791"/>
    <w:rsid w:val="00573897"/>
    <w:rsid w:val="005748D8"/>
    <w:rsid w:val="0057589B"/>
    <w:rsid w:val="00576686"/>
    <w:rsid w:val="00587402"/>
    <w:rsid w:val="00590B80"/>
    <w:rsid w:val="005A11B8"/>
    <w:rsid w:val="005A36B9"/>
    <w:rsid w:val="005B02FA"/>
    <w:rsid w:val="005B27D1"/>
    <w:rsid w:val="005B2D42"/>
    <w:rsid w:val="005B525E"/>
    <w:rsid w:val="005C5A60"/>
    <w:rsid w:val="005D03F7"/>
    <w:rsid w:val="005D043A"/>
    <w:rsid w:val="005D18C0"/>
    <w:rsid w:val="005D2E95"/>
    <w:rsid w:val="005D596D"/>
    <w:rsid w:val="005E21A9"/>
    <w:rsid w:val="005F7F75"/>
    <w:rsid w:val="006029D5"/>
    <w:rsid w:val="00605BAD"/>
    <w:rsid w:val="0060724E"/>
    <w:rsid w:val="00615835"/>
    <w:rsid w:val="0062107F"/>
    <w:rsid w:val="00624337"/>
    <w:rsid w:val="006245C1"/>
    <w:rsid w:val="006336A8"/>
    <w:rsid w:val="006338B3"/>
    <w:rsid w:val="00633AED"/>
    <w:rsid w:val="00634EBA"/>
    <w:rsid w:val="006365A9"/>
    <w:rsid w:val="00637D95"/>
    <w:rsid w:val="00640379"/>
    <w:rsid w:val="00641958"/>
    <w:rsid w:val="00643BEF"/>
    <w:rsid w:val="00644149"/>
    <w:rsid w:val="00646B25"/>
    <w:rsid w:val="00651B9C"/>
    <w:rsid w:val="00655347"/>
    <w:rsid w:val="00656AC1"/>
    <w:rsid w:val="006631A0"/>
    <w:rsid w:val="00666CCA"/>
    <w:rsid w:val="0067376F"/>
    <w:rsid w:val="0067401B"/>
    <w:rsid w:val="00675EED"/>
    <w:rsid w:val="00681982"/>
    <w:rsid w:val="00685DFE"/>
    <w:rsid w:val="00694F45"/>
    <w:rsid w:val="00697ED2"/>
    <w:rsid w:val="006B09E9"/>
    <w:rsid w:val="006B1CBD"/>
    <w:rsid w:val="006B2AAD"/>
    <w:rsid w:val="006B3B1F"/>
    <w:rsid w:val="006B3D69"/>
    <w:rsid w:val="006B785A"/>
    <w:rsid w:val="006C16B5"/>
    <w:rsid w:val="006C2AF7"/>
    <w:rsid w:val="006C6F60"/>
    <w:rsid w:val="006D0AD1"/>
    <w:rsid w:val="006D51CD"/>
    <w:rsid w:val="006D6CD2"/>
    <w:rsid w:val="006E1712"/>
    <w:rsid w:val="006E6006"/>
    <w:rsid w:val="006F12B8"/>
    <w:rsid w:val="006F6576"/>
    <w:rsid w:val="007103D5"/>
    <w:rsid w:val="00710B3C"/>
    <w:rsid w:val="007123BE"/>
    <w:rsid w:val="00712A98"/>
    <w:rsid w:val="00713BE8"/>
    <w:rsid w:val="00716870"/>
    <w:rsid w:val="007244A0"/>
    <w:rsid w:val="00724B9C"/>
    <w:rsid w:val="00727170"/>
    <w:rsid w:val="00727211"/>
    <w:rsid w:val="00733041"/>
    <w:rsid w:val="00737738"/>
    <w:rsid w:val="0074270C"/>
    <w:rsid w:val="00742977"/>
    <w:rsid w:val="00742F98"/>
    <w:rsid w:val="007448CB"/>
    <w:rsid w:val="00747FF4"/>
    <w:rsid w:val="00756C8F"/>
    <w:rsid w:val="007600DF"/>
    <w:rsid w:val="00761B4E"/>
    <w:rsid w:val="00763066"/>
    <w:rsid w:val="0076553D"/>
    <w:rsid w:val="007709EC"/>
    <w:rsid w:val="00772C48"/>
    <w:rsid w:val="00775FB7"/>
    <w:rsid w:val="0078241F"/>
    <w:rsid w:val="0078548B"/>
    <w:rsid w:val="00786E11"/>
    <w:rsid w:val="00787C12"/>
    <w:rsid w:val="0079333E"/>
    <w:rsid w:val="00793ACB"/>
    <w:rsid w:val="0079721F"/>
    <w:rsid w:val="007A22BA"/>
    <w:rsid w:val="007A6C5C"/>
    <w:rsid w:val="007B043D"/>
    <w:rsid w:val="007B077E"/>
    <w:rsid w:val="007B2171"/>
    <w:rsid w:val="007B6217"/>
    <w:rsid w:val="007C0AFF"/>
    <w:rsid w:val="007C3A30"/>
    <w:rsid w:val="007D04DA"/>
    <w:rsid w:val="007D7CAF"/>
    <w:rsid w:val="007E103D"/>
    <w:rsid w:val="007E685A"/>
    <w:rsid w:val="007F013C"/>
    <w:rsid w:val="007F1027"/>
    <w:rsid w:val="007F6005"/>
    <w:rsid w:val="008075D5"/>
    <w:rsid w:val="008140C5"/>
    <w:rsid w:val="00815F3C"/>
    <w:rsid w:val="00823187"/>
    <w:rsid w:val="00825C83"/>
    <w:rsid w:val="00827EEF"/>
    <w:rsid w:val="008354F3"/>
    <w:rsid w:val="00837E0F"/>
    <w:rsid w:val="0084157D"/>
    <w:rsid w:val="008432E9"/>
    <w:rsid w:val="00847183"/>
    <w:rsid w:val="00850841"/>
    <w:rsid w:val="0085164E"/>
    <w:rsid w:val="00852CA6"/>
    <w:rsid w:val="008563CF"/>
    <w:rsid w:val="00862657"/>
    <w:rsid w:val="00864A08"/>
    <w:rsid w:val="00866883"/>
    <w:rsid w:val="00866990"/>
    <w:rsid w:val="0087025E"/>
    <w:rsid w:val="00870A26"/>
    <w:rsid w:val="00874886"/>
    <w:rsid w:val="0087543E"/>
    <w:rsid w:val="00876786"/>
    <w:rsid w:val="00877197"/>
    <w:rsid w:val="00890E03"/>
    <w:rsid w:val="008963D4"/>
    <w:rsid w:val="00896E1D"/>
    <w:rsid w:val="00897A1E"/>
    <w:rsid w:val="008A4732"/>
    <w:rsid w:val="008B207A"/>
    <w:rsid w:val="008B40FA"/>
    <w:rsid w:val="008B455F"/>
    <w:rsid w:val="008C4DC7"/>
    <w:rsid w:val="008D0DF5"/>
    <w:rsid w:val="008D171E"/>
    <w:rsid w:val="008D1B79"/>
    <w:rsid w:val="008D22E3"/>
    <w:rsid w:val="008D7C05"/>
    <w:rsid w:val="008E7370"/>
    <w:rsid w:val="008F21B6"/>
    <w:rsid w:val="008F2DC8"/>
    <w:rsid w:val="008F3FC9"/>
    <w:rsid w:val="008F6196"/>
    <w:rsid w:val="00900CFD"/>
    <w:rsid w:val="00903B1C"/>
    <w:rsid w:val="00904CF7"/>
    <w:rsid w:val="00906BF0"/>
    <w:rsid w:val="0090701E"/>
    <w:rsid w:val="00913ACF"/>
    <w:rsid w:val="00916760"/>
    <w:rsid w:val="00916DBE"/>
    <w:rsid w:val="00922D42"/>
    <w:rsid w:val="00933BCB"/>
    <w:rsid w:val="00934238"/>
    <w:rsid w:val="00937501"/>
    <w:rsid w:val="00941775"/>
    <w:rsid w:val="00944EEB"/>
    <w:rsid w:val="00945D6D"/>
    <w:rsid w:val="009471E2"/>
    <w:rsid w:val="009549E7"/>
    <w:rsid w:val="0095585D"/>
    <w:rsid w:val="0096261D"/>
    <w:rsid w:val="0096599A"/>
    <w:rsid w:val="00965A65"/>
    <w:rsid w:val="00972208"/>
    <w:rsid w:val="00974612"/>
    <w:rsid w:val="00974CD2"/>
    <w:rsid w:val="00975EAF"/>
    <w:rsid w:val="009816E6"/>
    <w:rsid w:val="009836BF"/>
    <w:rsid w:val="00983F58"/>
    <w:rsid w:val="009855DB"/>
    <w:rsid w:val="00985FF1"/>
    <w:rsid w:val="0098650D"/>
    <w:rsid w:val="00986EC9"/>
    <w:rsid w:val="009916C2"/>
    <w:rsid w:val="00991DF7"/>
    <w:rsid w:val="009963DF"/>
    <w:rsid w:val="009A1CE1"/>
    <w:rsid w:val="009A32DB"/>
    <w:rsid w:val="009B1F33"/>
    <w:rsid w:val="009C0F69"/>
    <w:rsid w:val="009C3BFF"/>
    <w:rsid w:val="009C3F68"/>
    <w:rsid w:val="009D16D3"/>
    <w:rsid w:val="009D28CA"/>
    <w:rsid w:val="009D6F88"/>
    <w:rsid w:val="009E19FB"/>
    <w:rsid w:val="009E52F3"/>
    <w:rsid w:val="009F0717"/>
    <w:rsid w:val="009F6A16"/>
    <w:rsid w:val="00A00BF6"/>
    <w:rsid w:val="00A0100F"/>
    <w:rsid w:val="00A018B8"/>
    <w:rsid w:val="00A0200B"/>
    <w:rsid w:val="00A026F9"/>
    <w:rsid w:val="00A03842"/>
    <w:rsid w:val="00A04291"/>
    <w:rsid w:val="00A04471"/>
    <w:rsid w:val="00A14472"/>
    <w:rsid w:val="00A16D0D"/>
    <w:rsid w:val="00A30BC7"/>
    <w:rsid w:val="00A310D9"/>
    <w:rsid w:val="00A36B8A"/>
    <w:rsid w:val="00A425DF"/>
    <w:rsid w:val="00A53EEA"/>
    <w:rsid w:val="00A54099"/>
    <w:rsid w:val="00A5467A"/>
    <w:rsid w:val="00A5584C"/>
    <w:rsid w:val="00A64B73"/>
    <w:rsid w:val="00A671CD"/>
    <w:rsid w:val="00A72A81"/>
    <w:rsid w:val="00A82A1C"/>
    <w:rsid w:val="00A87905"/>
    <w:rsid w:val="00A9272C"/>
    <w:rsid w:val="00A94CC8"/>
    <w:rsid w:val="00A970F7"/>
    <w:rsid w:val="00AA5252"/>
    <w:rsid w:val="00AB13AB"/>
    <w:rsid w:val="00AB67F6"/>
    <w:rsid w:val="00AB79E7"/>
    <w:rsid w:val="00AC184D"/>
    <w:rsid w:val="00AC2A94"/>
    <w:rsid w:val="00AD1757"/>
    <w:rsid w:val="00AD3AC6"/>
    <w:rsid w:val="00AD3D8B"/>
    <w:rsid w:val="00AD3E59"/>
    <w:rsid w:val="00AD7EA3"/>
    <w:rsid w:val="00AE06BC"/>
    <w:rsid w:val="00AF2AAB"/>
    <w:rsid w:val="00B00DF0"/>
    <w:rsid w:val="00B15990"/>
    <w:rsid w:val="00B54604"/>
    <w:rsid w:val="00B560E6"/>
    <w:rsid w:val="00B65325"/>
    <w:rsid w:val="00B66E9D"/>
    <w:rsid w:val="00B7153B"/>
    <w:rsid w:val="00B72D07"/>
    <w:rsid w:val="00B74D5B"/>
    <w:rsid w:val="00B768AE"/>
    <w:rsid w:val="00B935DC"/>
    <w:rsid w:val="00B96565"/>
    <w:rsid w:val="00BA64A0"/>
    <w:rsid w:val="00BA6E5B"/>
    <w:rsid w:val="00BA7E19"/>
    <w:rsid w:val="00BB032F"/>
    <w:rsid w:val="00BB481C"/>
    <w:rsid w:val="00BB4937"/>
    <w:rsid w:val="00BB5FF9"/>
    <w:rsid w:val="00BC33E5"/>
    <w:rsid w:val="00BC669B"/>
    <w:rsid w:val="00BD3143"/>
    <w:rsid w:val="00BD4E7F"/>
    <w:rsid w:val="00BD5A19"/>
    <w:rsid w:val="00BD6461"/>
    <w:rsid w:val="00BE6909"/>
    <w:rsid w:val="00BF189E"/>
    <w:rsid w:val="00BF729C"/>
    <w:rsid w:val="00C0402D"/>
    <w:rsid w:val="00C10CD4"/>
    <w:rsid w:val="00C168D7"/>
    <w:rsid w:val="00C20671"/>
    <w:rsid w:val="00C20889"/>
    <w:rsid w:val="00C2715F"/>
    <w:rsid w:val="00C30493"/>
    <w:rsid w:val="00C31255"/>
    <w:rsid w:val="00C34E27"/>
    <w:rsid w:val="00C3533A"/>
    <w:rsid w:val="00C416EB"/>
    <w:rsid w:val="00C44A57"/>
    <w:rsid w:val="00C44A7F"/>
    <w:rsid w:val="00C50B5C"/>
    <w:rsid w:val="00C54416"/>
    <w:rsid w:val="00C607C1"/>
    <w:rsid w:val="00C641F3"/>
    <w:rsid w:val="00C70DEE"/>
    <w:rsid w:val="00C72CEE"/>
    <w:rsid w:val="00C827B3"/>
    <w:rsid w:val="00C837F2"/>
    <w:rsid w:val="00C84804"/>
    <w:rsid w:val="00C85346"/>
    <w:rsid w:val="00C85783"/>
    <w:rsid w:val="00C85913"/>
    <w:rsid w:val="00C85CD8"/>
    <w:rsid w:val="00C90737"/>
    <w:rsid w:val="00CA17E9"/>
    <w:rsid w:val="00CA2D15"/>
    <w:rsid w:val="00CA3BF9"/>
    <w:rsid w:val="00CA5AEC"/>
    <w:rsid w:val="00CB025B"/>
    <w:rsid w:val="00CB0955"/>
    <w:rsid w:val="00CB314F"/>
    <w:rsid w:val="00CC0C18"/>
    <w:rsid w:val="00CC3678"/>
    <w:rsid w:val="00CD4B60"/>
    <w:rsid w:val="00CE21E3"/>
    <w:rsid w:val="00D00E80"/>
    <w:rsid w:val="00D00F02"/>
    <w:rsid w:val="00D0179C"/>
    <w:rsid w:val="00D01AAF"/>
    <w:rsid w:val="00D01CAF"/>
    <w:rsid w:val="00D11E06"/>
    <w:rsid w:val="00D11FA0"/>
    <w:rsid w:val="00D16D83"/>
    <w:rsid w:val="00D17BF1"/>
    <w:rsid w:val="00D23270"/>
    <w:rsid w:val="00D31758"/>
    <w:rsid w:val="00D31917"/>
    <w:rsid w:val="00D31DAF"/>
    <w:rsid w:val="00D35124"/>
    <w:rsid w:val="00D3759B"/>
    <w:rsid w:val="00D42143"/>
    <w:rsid w:val="00D42843"/>
    <w:rsid w:val="00D4553D"/>
    <w:rsid w:val="00D51219"/>
    <w:rsid w:val="00D55563"/>
    <w:rsid w:val="00D57A49"/>
    <w:rsid w:val="00D67AFE"/>
    <w:rsid w:val="00D72D9E"/>
    <w:rsid w:val="00D73E05"/>
    <w:rsid w:val="00D75781"/>
    <w:rsid w:val="00D7599B"/>
    <w:rsid w:val="00D75D2F"/>
    <w:rsid w:val="00D76F7B"/>
    <w:rsid w:val="00D77F42"/>
    <w:rsid w:val="00D84B1B"/>
    <w:rsid w:val="00D8672E"/>
    <w:rsid w:val="00D87120"/>
    <w:rsid w:val="00D8769A"/>
    <w:rsid w:val="00D8782F"/>
    <w:rsid w:val="00D937B8"/>
    <w:rsid w:val="00DA65F3"/>
    <w:rsid w:val="00DB5171"/>
    <w:rsid w:val="00DB75E5"/>
    <w:rsid w:val="00DC1246"/>
    <w:rsid w:val="00DC3C69"/>
    <w:rsid w:val="00DC5553"/>
    <w:rsid w:val="00DD03A1"/>
    <w:rsid w:val="00DD1CBB"/>
    <w:rsid w:val="00DD4873"/>
    <w:rsid w:val="00DE26FE"/>
    <w:rsid w:val="00DE3A4B"/>
    <w:rsid w:val="00DE42B6"/>
    <w:rsid w:val="00DE5EBD"/>
    <w:rsid w:val="00DE68F5"/>
    <w:rsid w:val="00DE7147"/>
    <w:rsid w:val="00DF0FAB"/>
    <w:rsid w:val="00DF7676"/>
    <w:rsid w:val="00E158D5"/>
    <w:rsid w:val="00E16062"/>
    <w:rsid w:val="00E20628"/>
    <w:rsid w:val="00E2185C"/>
    <w:rsid w:val="00E22285"/>
    <w:rsid w:val="00E23944"/>
    <w:rsid w:val="00E25B0A"/>
    <w:rsid w:val="00E2699F"/>
    <w:rsid w:val="00E3471C"/>
    <w:rsid w:val="00E36F0D"/>
    <w:rsid w:val="00E42BB1"/>
    <w:rsid w:val="00E44FD1"/>
    <w:rsid w:val="00E543EC"/>
    <w:rsid w:val="00E54DC6"/>
    <w:rsid w:val="00E56B40"/>
    <w:rsid w:val="00E627C7"/>
    <w:rsid w:val="00E65400"/>
    <w:rsid w:val="00E66622"/>
    <w:rsid w:val="00E73544"/>
    <w:rsid w:val="00E77240"/>
    <w:rsid w:val="00E85C96"/>
    <w:rsid w:val="00E9207B"/>
    <w:rsid w:val="00E94EB9"/>
    <w:rsid w:val="00E95CB5"/>
    <w:rsid w:val="00EA242F"/>
    <w:rsid w:val="00EA40AB"/>
    <w:rsid w:val="00EA5277"/>
    <w:rsid w:val="00EB0CD2"/>
    <w:rsid w:val="00EB0D96"/>
    <w:rsid w:val="00EB178B"/>
    <w:rsid w:val="00EB48D0"/>
    <w:rsid w:val="00EB5C9C"/>
    <w:rsid w:val="00EB6E96"/>
    <w:rsid w:val="00EC3DC0"/>
    <w:rsid w:val="00EC6FE2"/>
    <w:rsid w:val="00ED1865"/>
    <w:rsid w:val="00ED1F34"/>
    <w:rsid w:val="00EF0ACF"/>
    <w:rsid w:val="00EF3752"/>
    <w:rsid w:val="00EF4B04"/>
    <w:rsid w:val="00EF7071"/>
    <w:rsid w:val="00EF7450"/>
    <w:rsid w:val="00F00D8A"/>
    <w:rsid w:val="00F0271D"/>
    <w:rsid w:val="00F06A95"/>
    <w:rsid w:val="00F108DA"/>
    <w:rsid w:val="00F1392D"/>
    <w:rsid w:val="00F14F53"/>
    <w:rsid w:val="00F15A03"/>
    <w:rsid w:val="00F21CD6"/>
    <w:rsid w:val="00F22015"/>
    <w:rsid w:val="00F2322E"/>
    <w:rsid w:val="00F262B7"/>
    <w:rsid w:val="00F27C49"/>
    <w:rsid w:val="00F32A5D"/>
    <w:rsid w:val="00F35629"/>
    <w:rsid w:val="00F40DB1"/>
    <w:rsid w:val="00F438EA"/>
    <w:rsid w:val="00F519B7"/>
    <w:rsid w:val="00F53D30"/>
    <w:rsid w:val="00F60B9F"/>
    <w:rsid w:val="00F71929"/>
    <w:rsid w:val="00F719AE"/>
    <w:rsid w:val="00F751CA"/>
    <w:rsid w:val="00F8034F"/>
    <w:rsid w:val="00F805D5"/>
    <w:rsid w:val="00F811A2"/>
    <w:rsid w:val="00F83EB1"/>
    <w:rsid w:val="00FA11F1"/>
    <w:rsid w:val="00FA418F"/>
    <w:rsid w:val="00FB67F2"/>
    <w:rsid w:val="00FC2F81"/>
    <w:rsid w:val="00FC3E5F"/>
    <w:rsid w:val="00FC70E0"/>
    <w:rsid w:val="00FD03C4"/>
    <w:rsid w:val="00FD65E9"/>
    <w:rsid w:val="00FE04B7"/>
    <w:rsid w:val="00FE44CE"/>
    <w:rsid w:val="00FE59C9"/>
    <w:rsid w:val="00FE7ACE"/>
    <w:rsid w:val="00FF4666"/>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3730F"/>
  <w15:docId w15:val="{ADA3AD1B-3A35-8D4D-86BC-D5AACD5D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532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5D6D"/>
    <w:pPr>
      <w:ind w:left="720"/>
      <w:contextualSpacing/>
    </w:pPr>
  </w:style>
  <w:style w:type="character" w:styleId="a5">
    <w:name w:val="annotation reference"/>
    <w:basedOn w:val="a0"/>
    <w:uiPriority w:val="99"/>
    <w:semiHidden/>
    <w:unhideWhenUsed/>
    <w:rsid w:val="0009663F"/>
    <w:rPr>
      <w:sz w:val="16"/>
      <w:szCs w:val="16"/>
    </w:rPr>
  </w:style>
  <w:style w:type="paragraph" w:styleId="a6">
    <w:name w:val="annotation text"/>
    <w:basedOn w:val="a"/>
    <w:link w:val="a7"/>
    <w:uiPriority w:val="99"/>
    <w:unhideWhenUsed/>
    <w:rsid w:val="0009663F"/>
    <w:pPr>
      <w:spacing w:line="240" w:lineRule="auto"/>
    </w:pPr>
    <w:rPr>
      <w:sz w:val="20"/>
      <w:szCs w:val="20"/>
    </w:rPr>
  </w:style>
  <w:style w:type="character" w:customStyle="1" w:styleId="a7">
    <w:name w:val="批注文字 字符"/>
    <w:basedOn w:val="a0"/>
    <w:link w:val="a6"/>
    <w:uiPriority w:val="99"/>
    <w:rsid w:val="0009663F"/>
    <w:rPr>
      <w:sz w:val="20"/>
      <w:szCs w:val="20"/>
    </w:rPr>
  </w:style>
  <w:style w:type="paragraph" w:styleId="a8">
    <w:name w:val="annotation subject"/>
    <w:basedOn w:val="a6"/>
    <w:next w:val="a6"/>
    <w:link w:val="a9"/>
    <w:uiPriority w:val="99"/>
    <w:semiHidden/>
    <w:unhideWhenUsed/>
    <w:rsid w:val="0009663F"/>
    <w:rPr>
      <w:b/>
      <w:bCs/>
    </w:rPr>
  </w:style>
  <w:style w:type="character" w:customStyle="1" w:styleId="a9">
    <w:name w:val="批注主题 字符"/>
    <w:basedOn w:val="a7"/>
    <w:link w:val="a8"/>
    <w:uiPriority w:val="99"/>
    <w:semiHidden/>
    <w:rsid w:val="0009663F"/>
    <w:rPr>
      <w:b/>
      <w:bCs/>
      <w:sz w:val="20"/>
      <w:szCs w:val="20"/>
    </w:rPr>
  </w:style>
  <w:style w:type="paragraph" w:styleId="aa">
    <w:name w:val="Balloon Text"/>
    <w:basedOn w:val="a"/>
    <w:link w:val="ab"/>
    <w:uiPriority w:val="99"/>
    <w:semiHidden/>
    <w:unhideWhenUsed/>
    <w:rsid w:val="0009663F"/>
    <w:pPr>
      <w:spacing w:after="0" w:line="240" w:lineRule="auto"/>
    </w:pPr>
    <w:rPr>
      <w:rFonts w:ascii="Segoe UI" w:hAnsi="Segoe UI" w:cs="Segoe UI"/>
      <w:sz w:val="18"/>
      <w:szCs w:val="18"/>
    </w:rPr>
  </w:style>
  <w:style w:type="character" w:customStyle="1" w:styleId="ab">
    <w:name w:val="批注框文本 字符"/>
    <w:basedOn w:val="a0"/>
    <w:link w:val="aa"/>
    <w:uiPriority w:val="99"/>
    <w:semiHidden/>
    <w:rsid w:val="0009663F"/>
    <w:rPr>
      <w:rFonts w:ascii="Segoe UI" w:hAnsi="Segoe UI" w:cs="Segoe UI"/>
      <w:sz w:val="18"/>
      <w:szCs w:val="18"/>
    </w:rPr>
  </w:style>
  <w:style w:type="paragraph" w:styleId="ac">
    <w:name w:val="header"/>
    <w:basedOn w:val="a"/>
    <w:link w:val="ad"/>
    <w:uiPriority w:val="99"/>
    <w:unhideWhenUsed/>
    <w:rsid w:val="0049599A"/>
    <w:pPr>
      <w:tabs>
        <w:tab w:val="center" w:pos="4680"/>
        <w:tab w:val="right" w:pos="9360"/>
      </w:tabs>
      <w:spacing w:after="0" w:line="240" w:lineRule="auto"/>
    </w:pPr>
  </w:style>
  <w:style w:type="character" w:customStyle="1" w:styleId="ad">
    <w:name w:val="页眉 字符"/>
    <w:basedOn w:val="a0"/>
    <w:link w:val="ac"/>
    <w:uiPriority w:val="99"/>
    <w:rsid w:val="0049599A"/>
  </w:style>
  <w:style w:type="paragraph" w:styleId="ae">
    <w:name w:val="footer"/>
    <w:basedOn w:val="a"/>
    <w:link w:val="af"/>
    <w:uiPriority w:val="99"/>
    <w:unhideWhenUsed/>
    <w:rsid w:val="0049599A"/>
    <w:pPr>
      <w:tabs>
        <w:tab w:val="center" w:pos="4680"/>
        <w:tab w:val="right" w:pos="9360"/>
      </w:tabs>
      <w:spacing w:after="0" w:line="240" w:lineRule="auto"/>
    </w:pPr>
  </w:style>
  <w:style w:type="character" w:customStyle="1" w:styleId="af">
    <w:name w:val="页脚 字符"/>
    <w:basedOn w:val="a0"/>
    <w:link w:val="ae"/>
    <w:uiPriority w:val="99"/>
    <w:rsid w:val="0049599A"/>
  </w:style>
  <w:style w:type="character" w:styleId="af0">
    <w:name w:val="Hyperlink"/>
    <w:basedOn w:val="a0"/>
    <w:uiPriority w:val="99"/>
    <w:unhideWhenUsed/>
    <w:rsid w:val="00F22015"/>
    <w:rPr>
      <w:color w:val="0563C1" w:themeColor="hyperlink"/>
      <w:u w:val="single"/>
    </w:rPr>
  </w:style>
  <w:style w:type="character" w:customStyle="1" w:styleId="UnresolvedMention1">
    <w:name w:val="Unresolved Mention1"/>
    <w:basedOn w:val="a0"/>
    <w:uiPriority w:val="99"/>
    <w:semiHidden/>
    <w:unhideWhenUsed/>
    <w:rsid w:val="00F22015"/>
    <w:rPr>
      <w:color w:val="605E5C"/>
      <w:shd w:val="clear" w:color="auto" w:fill="E1DFDD"/>
    </w:rPr>
  </w:style>
  <w:style w:type="character" w:styleId="af1">
    <w:name w:val="FollowedHyperlink"/>
    <w:basedOn w:val="a0"/>
    <w:uiPriority w:val="99"/>
    <w:semiHidden/>
    <w:unhideWhenUsed/>
    <w:rsid w:val="00BD6461"/>
    <w:rPr>
      <w:color w:val="954F72" w:themeColor="followedHyperlink"/>
      <w:u w:val="single"/>
    </w:rPr>
  </w:style>
  <w:style w:type="paragraph" w:styleId="HTML">
    <w:name w:val="HTML Preformatted"/>
    <w:basedOn w:val="a"/>
    <w:link w:val="HTML0"/>
    <w:uiPriority w:val="99"/>
    <w:semiHidden/>
    <w:unhideWhenUsed/>
    <w:rsid w:val="00933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0">
    <w:name w:val="HTML 预设格式 字符"/>
    <w:basedOn w:val="a0"/>
    <w:link w:val="HTML"/>
    <w:uiPriority w:val="99"/>
    <w:semiHidden/>
    <w:rsid w:val="00933BCB"/>
    <w:rPr>
      <w:rFonts w:ascii="Courier New" w:eastAsia="Times New Roman" w:hAnsi="Courier New" w:cs="Courier New"/>
      <w:sz w:val="20"/>
      <w:szCs w:val="20"/>
      <w:lang w:val="en-US" w:eastAsia="zh-CN"/>
    </w:rPr>
  </w:style>
  <w:style w:type="paragraph" w:styleId="af2">
    <w:name w:val="Normal (Web)"/>
    <w:basedOn w:val="a"/>
    <w:uiPriority w:val="99"/>
    <w:unhideWhenUsed/>
    <w:rsid w:val="00E77240"/>
    <w:pPr>
      <w:spacing w:before="100" w:beforeAutospacing="1" w:after="100" w:afterAutospacing="1" w:line="240" w:lineRule="auto"/>
    </w:pPr>
    <w:rPr>
      <w:rFonts w:ascii="宋体" w:hAnsi="宋体" w:cs="宋体"/>
      <w:sz w:val="24"/>
      <w:szCs w:val="24"/>
      <w:lang w:val="en-US" w:eastAsia="zh-CN"/>
    </w:rPr>
  </w:style>
  <w:style w:type="paragraph" w:styleId="af3">
    <w:name w:val="Revision"/>
    <w:hidden/>
    <w:uiPriority w:val="99"/>
    <w:semiHidden/>
    <w:rsid w:val="00646B25"/>
    <w:pPr>
      <w:spacing w:after="0" w:line="240" w:lineRule="auto"/>
    </w:pPr>
  </w:style>
  <w:style w:type="paragraph" w:styleId="af4">
    <w:name w:val="footnote text"/>
    <w:basedOn w:val="a"/>
    <w:link w:val="af5"/>
    <w:uiPriority w:val="99"/>
    <w:semiHidden/>
    <w:unhideWhenUsed/>
    <w:rsid w:val="00234354"/>
    <w:pPr>
      <w:snapToGrid w:val="0"/>
    </w:pPr>
    <w:rPr>
      <w:sz w:val="18"/>
      <w:szCs w:val="18"/>
    </w:rPr>
  </w:style>
  <w:style w:type="character" w:customStyle="1" w:styleId="af5">
    <w:name w:val="脚注文本 字符"/>
    <w:basedOn w:val="a0"/>
    <w:link w:val="af4"/>
    <w:uiPriority w:val="99"/>
    <w:semiHidden/>
    <w:rsid w:val="00234354"/>
    <w:rPr>
      <w:sz w:val="18"/>
      <w:szCs w:val="18"/>
    </w:rPr>
  </w:style>
  <w:style w:type="character" w:styleId="af6">
    <w:name w:val="footnote reference"/>
    <w:basedOn w:val="a0"/>
    <w:uiPriority w:val="99"/>
    <w:semiHidden/>
    <w:unhideWhenUsed/>
    <w:rsid w:val="00234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088759">
      <w:bodyDiv w:val="1"/>
      <w:marLeft w:val="0"/>
      <w:marRight w:val="0"/>
      <w:marTop w:val="0"/>
      <w:marBottom w:val="0"/>
      <w:divBdr>
        <w:top w:val="none" w:sz="0" w:space="0" w:color="auto"/>
        <w:left w:val="none" w:sz="0" w:space="0" w:color="auto"/>
        <w:bottom w:val="none" w:sz="0" w:space="0" w:color="auto"/>
        <w:right w:val="none" w:sz="0" w:space="0" w:color="auto"/>
      </w:divBdr>
    </w:div>
    <w:div w:id="19272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EF5C7-89CE-2649-9E24-0DC4183D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sdnaidoo</dc:creator>
  <cp:keywords/>
  <dc:description/>
  <cp:lastModifiedBy>Yujun Liu</cp:lastModifiedBy>
  <cp:revision>28</cp:revision>
  <cp:lastPrinted>2019-07-16T13:00:00Z</cp:lastPrinted>
  <dcterms:created xsi:type="dcterms:W3CDTF">2019-10-09T23:58:00Z</dcterms:created>
  <dcterms:modified xsi:type="dcterms:W3CDTF">2019-10-12T06:07:00Z</dcterms:modified>
</cp:coreProperties>
</file>